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AC0C9" w14:textId="3E519B54" w:rsidR="00730C2E" w:rsidRDefault="00730C2E" w:rsidP="36F4D289">
      <w:pPr>
        <w:jc w:val="center"/>
      </w:pPr>
      <w:r>
        <w:rPr>
          <w:noProof/>
        </w:rPr>
        <w:drawing>
          <wp:inline distT="0" distB="0" distL="0" distR="0" wp14:anchorId="345C4C58" wp14:editId="09077FD1">
            <wp:extent cx="1278953" cy="11568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953" cy="1156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</w:p>
    <w:p w14:paraId="6ACD3215" w14:textId="3AB2D743" w:rsidR="00730C2E" w:rsidRDefault="00730C2E" w:rsidP="36F4D289"/>
    <w:p w14:paraId="14F1979C" w14:textId="77777777" w:rsidR="00032F40" w:rsidRDefault="00DE6A9B" w:rsidP="36F4D289">
      <w:pPr>
        <w:jc w:val="center"/>
        <w:rPr>
          <w:sz w:val="72"/>
          <w:szCs w:val="72"/>
        </w:rPr>
      </w:pPr>
      <w:r w:rsidRPr="36F4D289">
        <w:rPr>
          <w:sz w:val="72"/>
          <w:szCs w:val="72"/>
        </w:rPr>
        <w:t>Learning</w:t>
      </w:r>
      <w:r w:rsidR="00032F40">
        <w:rPr>
          <w:sz w:val="72"/>
          <w:szCs w:val="72"/>
        </w:rPr>
        <w:t xml:space="preserve">, </w:t>
      </w:r>
      <w:r w:rsidR="06CF42FB" w:rsidRPr="36F4D289">
        <w:rPr>
          <w:sz w:val="72"/>
          <w:szCs w:val="72"/>
        </w:rPr>
        <w:t xml:space="preserve">Teaching </w:t>
      </w:r>
      <w:r w:rsidR="00032F40">
        <w:rPr>
          <w:sz w:val="72"/>
          <w:szCs w:val="72"/>
        </w:rPr>
        <w:t xml:space="preserve">and </w:t>
      </w:r>
    </w:p>
    <w:p w14:paraId="49AD2733" w14:textId="358A47CF" w:rsidR="00730C2E" w:rsidRDefault="00032F40" w:rsidP="36F4D289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Assessment </w:t>
      </w:r>
      <w:r w:rsidR="00DE6A9B" w:rsidRPr="36F4D289">
        <w:rPr>
          <w:sz w:val="72"/>
          <w:szCs w:val="72"/>
        </w:rPr>
        <w:t>Policy</w:t>
      </w:r>
      <w:bookmarkStart w:id="0" w:name="_Hlk484872726"/>
      <w:bookmarkEnd w:id="0"/>
    </w:p>
    <w:p w14:paraId="0D7B1D9D" w14:textId="72DE5854" w:rsidR="00DE6A9B" w:rsidRDefault="00DE6A9B" w:rsidP="00DE6A9B">
      <w:pPr>
        <w:jc w:val="center"/>
        <w:rPr>
          <w:sz w:val="72"/>
          <w:szCs w:val="72"/>
        </w:rPr>
      </w:pPr>
    </w:p>
    <w:p w14:paraId="56EF8281" w14:textId="3D6E7B23" w:rsidR="00DE6A9B" w:rsidRDefault="00DE6A9B" w:rsidP="00DE6A9B">
      <w:pPr>
        <w:jc w:val="center"/>
        <w:rPr>
          <w:sz w:val="72"/>
          <w:szCs w:val="72"/>
        </w:rPr>
      </w:pPr>
    </w:p>
    <w:p w14:paraId="5276B33F" w14:textId="2EC7674E" w:rsidR="00DE6A9B" w:rsidRDefault="00DE6A9B" w:rsidP="00DE6A9B">
      <w:pPr>
        <w:jc w:val="center"/>
        <w:rPr>
          <w:sz w:val="72"/>
          <w:szCs w:val="72"/>
        </w:rPr>
      </w:pPr>
    </w:p>
    <w:p w14:paraId="32D2F8FF" w14:textId="62A72A6C" w:rsidR="00DE6A9B" w:rsidRDefault="00DE6A9B" w:rsidP="00DE6A9B">
      <w:pPr>
        <w:jc w:val="center"/>
        <w:rPr>
          <w:sz w:val="72"/>
          <w:szCs w:val="72"/>
        </w:rPr>
      </w:pPr>
    </w:p>
    <w:p w14:paraId="5034232F" w14:textId="749FAE21" w:rsidR="00DE6A9B" w:rsidRPr="00DE6A9B" w:rsidRDefault="00DE6A9B" w:rsidP="6CC2D3F2">
      <w:pPr>
        <w:jc w:val="center"/>
        <w:rPr>
          <w:sz w:val="72"/>
          <w:szCs w:val="72"/>
        </w:rPr>
      </w:pPr>
    </w:p>
    <w:p w14:paraId="3BBBD733" w14:textId="1BFDF879" w:rsidR="36F4D289" w:rsidRDefault="36F4D289" w:rsidP="36F4D289">
      <w:pPr>
        <w:jc w:val="center"/>
        <w:rPr>
          <w:sz w:val="72"/>
          <w:szCs w:val="72"/>
        </w:rPr>
      </w:pPr>
    </w:p>
    <w:p w14:paraId="0B16CA65" w14:textId="0E50AB24" w:rsidR="36F4D289" w:rsidRDefault="36F4D289" w:rsidP="36F4D289">
      <w:pPr>
        <w:jc w:val="center"/>
        <w:rPr>
          <w:sz w:val="72"/>
          <w:szCs w:val="72"/>
        </w:rPr>
      </w:pPr>
    </w:p>
    <w:p w14:paraId="1622C631" w14:textId="05434F08" w:rsidR="36F4D289" w:rsidRDefault="36F4D289" w:rsidP="36F4D289">
      <w:pPr>
        <w:rPr>
          <w:sz w:val="36"/>
          <w:szCs w:val="36"/>
        </w:rPr>
      </w:pPr>
    </w:p>
    <w:p w14:paraId="2F3F6031" w14:textId="3B786B20" w:rsidR="00DE6A9B" w:rsidRPr="00DE6A9B" w:rsidRDefault="00DE6A9B" w:rsidP="6CC2D3F2">
      <w:pPr>
        <w:rPr>
          <w:sz w:val="36"/>
          <w:szCs w:val="36"/>
        </w:rPr>
      </w:pPr>
    </w:p>
    <w:p w14:paraId="159B9BAC" w14:textId="4585F451" w:rsidR="00DE6A9B" w:rsidRPr="00DE6A9B" w:rsidRDefault="00DE6A9B" w:rsidP="6CC2D3F2">
      <w:r w:rsidRPr="1B9E0691">
        <w:rPr>
          <w:sz w:val="36"/>
          <w:szCs w:val="36"/>
        </w:rPr>
        <w:t xml:space="preserve">Date: </w:t>
      </w:r>
      <w:r w:rsidR="7F516D2C" w:rsidRPr="1B9E0691">
        <w:rPr>
          <w:sz w:val="36"/>
          <w:szCs w:val="36"/>
        </w:rPr>
        <w:t xml:space="preserve">November </w:t>
      </w:r>
      <w:r w:rsidR="0504D7CC" w:rsidRPr="1B9E0691">
        <w:rPr>
          <w:sz w:val="36"/>
          <w:szCs w:val="36"/>
        </w:rPr>
        <w:t>202</w:t>
      </w:r>
      <w:r w:rsidR="00BB4FE1">
        <w:rPr>
          <w:sz w:val="36"/>
          <w:szCs w:val="36"/>
        </w:rPr>
        <w:t>3</w:t>
      </w:r>
    </w:p>
    <w:p w14:paraId="77A6483F" w14:textId="30E6D56B" w:rsidR="00DE6A9B" w:rsidRPr="00DE6A9B" w:rsidRDefault="00DE6A9B" w:rsidP="6CC2D3F2">
      <w:pPr>
        <w:rPr>
          <w:sz w:val="36"/>
          <w:szCs w:val="36"/>
        </w:rPr>
      </w:pPr>
      <w:r w:rsidRPr="6CC2D3F2">
        <w:rPr>
          <w:sz w:val="36"/>
          <w:szCs w:val="36"/>
        </w:rPr>
        <w:t xml:space="preserve">Review: </w:t>
      </w:r>
      <w:r w:rsidR="5C87C529" w:rsidRPr="6CC2D3F2">
        <w:rPr>
          <w:sz w:val="36"/>
          <w:szCs w:val="36"/>
        </w:rPr>
        <w:t>November</w:t>
      </w:r>
      <w:r w:rsidR="57F843ED" w:rsidRPr="6CC2D3F2">
        <w:rPr>
          <w:sz w:val="36"/>
          <w:szCs w:val="36"/>
        </w:rPr>
        <w:t xml:space="preserve"> </w:t>
      </w:r>
      <w:r w:rsidR="72D978E3" w:rsidRPr="6CC2D3F2">
        <w:rPr>
          <w:sz w:val="36"/>
          <w:szCs w:val="36"/>
        </w:rPr>
        <w:t>202</w:t>
      </w:r>
      <w:r w:rsidR="00BB4FE1">
        <w:rPr>
          <w:sz w:val="36"/>
          <w:szCs w:val="36"/>
        </w:rPr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6CC2D3F2">
        <w:rPr>
          <w:noProof/>
        </w:rPr>
        <w:drawing>
          <wp:anchor distT="0" distB="0" distL="114300" distR="114300" simplePos="0" relativeHeight="251658240" behindDoc="0" locked="0" layoutInCell="1" allowOverlap="1" wp14:anchorId="468D7F04" wp14:editId="6162955E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720090" cy="362549"/>
            <wp:effectExtent l="0" t="0" r="0" b="0"/>
            <wp:wrapNone/>
            <wp:docPr id="195885876" name="Picture 1" descr="HCA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362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1C77B" w14:textId="5C61499B" w:rsidR="00DE6A9B" w:rsidRDefault="00DE6A9B" w:rsidP="6CC2D3F2">
      <w:pPr>
        <w:jc w:val="right"/>
      </w:pPr>
    </w:p>
    <w:p w14:paraId="501E4650" w14:textId="57F6B9C3" w:rsidR="00DE6A9B" w:rsidRDefault="002119C4" w:rsidP="6CC2D3F2">
      <w:r w:rsidRPr="00EC6E0F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75AA3748" wp14:editId="64E18900">
            <wp:simplePos x="0" y="0"/>
            <wp:positionH relativeFrom="column">
              <wp:posOffset>5720715</wp:posOffset>
            </wp:positionH>
            <wp:positionV relativeFrom="paragraph">
              <wp:posOffset>8255</wp:posOffset>
            </wp:positionV>
            <wp:extent cx="739471" cy="668848"/>
            <wp:effectExtent l="0" t="0" r="3810" b="0"/>
            <wp:wrapNone/>
            <wp:docPr id="133127898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471" cy="668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5AE3C" w14:textId="7199619C" w:rsidR="36F4D289" w:rsidRDefault="36F4D289" w:rsidP="36F4D289">
      <w:pPr>
        <w:rPr>
          <w:b/>
          <w:bCs/>
          <w:sz w:val="24"/>
          <w:szCs w:val="24"/>
          <w:u w:val="single"/>
        </w:rPr>
      </w:pPr>
    </w:p>
    <w:p w14:paraId="223D779F" w14:textId="4E8627B6" w:rsidR="00DE6A9B" w:rsidRPr="00C272A6" w:rsidRDefault="00DE6A9B" w:rsidP="00E37460">
      <w:pPr>
        <w:jc w:val="both"/>
        <w:rPr>
          <w:b/>
          <w:sz w:val="24"/>
          <w:szCs w:val="24"/>
          <w:u w:val="single"/>
        </w:rPr>
      </w:pPr>
      <w:r w:rsidRPr="00C272A6">
        <w:rPr>
          <w:b/>
          <w:sz w:val="24"/>
          <w:szCs w:val="24"/>
          <w:u w:val="single"/>
        </w:rPr>
        <w:t>Introduction:</w:t>
      </w:r>
    </w:p>
    <w:p w14:paraId="4247CB45" w14:textId="4CB87BBE" w:rsidR="00DE6A9B" w:rsidRDefault="00DE6A9B" w:rsidP="00E37460">
      <w:pPr>
        <w:jc w:val="both"/>
        <w:rPr>
          <w:sz w:val="24"/>
          <w:szCs w:val="24"/>
        </w:rPr>
      </w:pPr>
      <w:r w:rsidRPr="36F4D289">
        <w:rPr>
          <w:sz w:val="24"/>
          <w:szCs w:val="24"/>
        </w:rPr>
        <w:t>At Pearson Primary</w:t>
      </w:r>
      <w:r w:rsidR="45665251" w:rsidRPr="36F4D289">
        <w:rPr>
          <w:sz w:val="24"/>
          <w:szCs w:val="24"/>
        </w:rPr>
        <w:t xml:space="preserve"> School</w:t>
      </w:r>
      <w:r w:rsidRPr="36F4D289">
        <w:rPr>
          <w:sz w:val="24"/>
          <w:szCs w:val="24"/>
        </w:rPr>
        <w:t xml:space="preserve">, we are committed to delivering high quality teaching in an inclusive, </w:t>
      </w:r>
      <w:r w:rsidR="5784CD32" w:rsidRPr="36F4D289">
        <w:rPr>
          <w:sz w:val="24"/>
          <w:szCs w:val="24"/>
        </w:rPr>
        <w:t xml:space="preserve">high support and high challenge </w:t>
      </w:r>
      <w:r w:rsidRPr="36F4D289">
        <w:rPr>
          <w:sz w:val="24"/>
          <w:szCs w:val="24"/>
        </w:rPr>
        <w:t>environment.</w:t>
      </w:r>
      <w:r w:rsidR="00C73A62" w:rsidRPr="36F4D289">
        <w:rPr>
          <w:sz w:val="24"/>
          <w:szCs w:val="24"/>
        </w:rPr>
        <w:t xml:space="preserve"> Through our teaching, we equip children with the necessary values</w:t>
      </w:r>
      <w:r w:rsidR="0D05B605" w:rsidRPr="36F4D289">
        <w:rPr>
          <w:sz w:val="24"/>
          <w:szCs w:val="24"/>
        </w:rPr>
        <w:t>, skills and knowledge</w:t>
      </w:r>
      <w:r w:rsidR="00C73A62" w:rsidRPr="36F4D289">
        <w:rPr>
          <w:sz w:val="24"/>
          <w:szCs w:val="24"/>
        </w:rPr>
        <w:t xml:space="preserve"> to make them lifelong learners, and to be valued members of the communities in which they live.</w:t>
      </w:r>
    </w:p>
    <w:p w14:paraId="5B26CECC" w14:textId="26C7058B" w:rsidR="36F4D289" w:rsidRDefault="36F4D289" w:rsidP="00E37460">
      <w:pPr>
        <w:jc w:val="both"/>
        <w:rPr>
          <w:sz w:val="24"/>
          <w:szCs w:val="24"/>
        </w:rPr>
      </w:pPr>
    </w:p>
    <w:p w14:paraId="48C39C91" w14:textId="63DC135D" w:rsidR="00970A32" w:rsidRPr="00D205A5" w:rsidRDefault="0CA3D162" w:rsidP="00E37460">
      <w:pPr>
        <w:jc w:val="both"/>
        <w:rPr>
          <w:b/>
          <w:bCs/>
          <w:sz w:val="24"/>
          <w:szCs w:val="24"/>
          <w:u w:val="single"/>
        </w:rPr>
      </w:pPr>
      <w:r w:rsidRPr="03C63104">
        <w:rPr>
          <w:b/>
          <w:bCs/>
          <w:sz w:val="24"/>
          <w:szCs w:val="24"/>
          <w:u w:val="single"/>
        </w:rPr>
        <w:t>Purpose of the policy:</w:t>
      </w:r>
    </w:p>
    <w:p w14:paraId="132FDF6C" w14:textId="25961652" w:rsidR="00970A32" w:rsidRPr="00D205A5" w:rsidRDefault="0CA3D162" w:rsidP="00E37460">
      <w:pPr>
        <w:jc w:val="both"/>
        <w:rPr>
          <w:sz w:val="24"/>
          <w:szCs w:val="24"/>
        </w:rPr>
      </w:pPr>
      <w:r w:rsidRPr="36F4D289">
        <w:rPr>
          <w:sz w:val="24"/>
          <w:szCs w:val="24"/>
        </w:rPr>
        <w:t xml:space="preserve">Learning and teaching is the core purpose of the school. It is the method through which we offer a curriculum that is broad and balanced. </w:t>
      </w:r>
      <w:r w:rsidR="00597967">
        <w:rPr>
          <w:sz w:val="24"/>
          <w:szCs w:val="24"/>
        </w:rPr>
        <w:t xml:space="preserve">Assessment of learning allows us to tailor our curriculum to meet the exact needs of our pupils. </w:t>
      </w:r>
      <w:r w:rsidRPr="36F4D289">
        <w:rPr>
          <w:sz w:val="24"/>
          <w:szCs w:val="24"/>
        </w:rPr>
        <w:t>This policy defines Pearson Primary School’s learning</w:t>
      </w:r>
      <w:r w:rsidR="00597967">
        <w:rPr>
          <w:sz w:val="24"/>
          <w:szCs w:val="24"/>
        </w:rPr>
        <w:t xml:space="preserve">, </w:t>
      </w:r>
      <w:r w:rsidRPr="36F4D289">
        <w:rPr>
          <w:sz w:val="24"/>
          <w:szCs w:val="24"/>
        </w:rPr>
        <w:t xml:space="preserve">teaching </w:t>
      </w:r>
      <w:r w:rsidR="00833688">
        <w:rPr>
          <w:sz w:val="24"/>
          <w:szCs w:val="24"/>
        </w:rPr>
        <w:t xml:space="preserve">and assessment </w:t>
      </w:r>
      <w:r w:rsidRPr="36F4D289">
        <w:rPr>
          <w:sz w:val="24"/>
          <w:szCs w:val="24"/>
        </w:rPr>
        <w:t xml:space="preserve">approach. The policy is primarily concerned with pedagogy and not curriculum content. </w:t>
      </w:r>
      <w:r w:rsidR="0F4BCDE5" w:rsidRPr="36F4D289">
        <w:rPr>
          <w:sz w:val="24"/>
          <w:szCs w:val="24"/>
        </w:rPr>
        <w:t xml:space="preserve">This policy is intended to be implemented hand in hand with the Pearson Curriculum Policy. </w:t>
      </w:r>
    </w:p>
    <w:p w14:paraId="6F6D77C7" w14:textId="1546CB6C" w:rsidR="36F4D289" w:rsidRDefault="36F4D289" w:rsidP="00E37460">
      <w:pPr>
        <w:jc w:val="both"/>
        <w:rPr>
          <w:sz w:val="24"/>
          <w:szCs w:val="24"/>
        </w:rPr>
      </w:pPr>
    </w:p>
    <w:p w14:paraId="6D118D93" w14:textId="01CE2FD1" w:rsidR="00DE6A9B" w:rsidRDefault="00DE6A9B" w:rsidP="00E37460">
      <w:pPr>
        <w:jc w:val="both"/>
        <w:rPr>
          <w:b/>
          <w:bCs/>
          <w:sz w:val="24"/>
          <w:szCs w:val="24"/>
        </w:rPr>
      </w:pPr>
      <w:r w:rsidRPr="03C63104">
        <w:rPr>
          <w:b/>
          <w:bCs/>
          <w:sz w:val="24"/>
          <w:szCs w:val="24"/>
        </w:rPr>
        <w:t>Our</w:t>
      </w:r>
      <w:r w:rsidR="6845E333" w:rsidRPr="03C63104">
        <w:rPr>
          <w:b/>
          <w:bCs/>
          <w:sz w:val="24"/>
          <w:szCs w:val="24"/>
        </w:rPr>
        <w:t xml:space="preserve"> curriculum</w:t>
      </w:r>
      <w:r w:rsidRPr="03C63104">
        <w:rPr>
          <w:b/>
          <w:bCs/>
          <w:sz w:val="24"/>
          <w:szCs w:val="24"/>
        </w:rPr>
        <w:t xml:space="preserve"> aim </w:t>
      </w:r>
      <w:r w:rsidR="41B5F18A" w:rsidRPr="03C63104">
        <w:rPr>
          <w:b/>
          <w:bCs/>
          <w:sz w:val="24"/>
          <w:szCs w:val="24"/>
        </w:rPr>
        <w:t>is that when children leave Pearson Primary School they are</w:t>
      </w:r>
      <w:r w:rsidRPr="03C63104">
        <w:rPr>
          <w:b/>
          <w:bCs/>
          <w:sz w:val="24"/>
          <w:szCs w:val="24"/>
        </w:rPr>
        <w:t>:</w:t>
      </w:r>
    </w:p>
    <w:p w14:paraId="78E9A934" w14:textId="253A27DD" w:rsidR="73750DFA" w:rsidRDefault="73750DFA" w:rsidP="00E37460">
      <w:pPr>
        <w:pStyle w:val="ListParagraph"/>
        <w:numPr>
          <w:ilvl w:val="0"/>
          <w:numId w:val="7"/>
        </w:numPr>
        <w:jc w:val="both"/>
        <w:rPr>
          <w:rFonts w:eastAsiaTheme="minorEastAsia"/>
          <w:b/>
          <w:bCs/>
          <w:sz w:val="24"/>
          <w:szCs w:val="24"/>
        </w:rPr>
      </w:pPr>
      <w:r w:rsidRPr="3E8B8041">
        <w:rPr>
          <w:sz w:val="24"/>
          <w:szCs w:val="24"/>
        </w:rPr>
        <w:t>Academically ready for the demands of their next stage of education</w:t>
      </w:r>
      <w:r w:rsidR="68AEF834" w:rsidRPr="3E8B8041">
        <w:rPr>
          <w:sz w:val="24"/>
          <w:szCs w:val="24"/>
        </w:rPr>
        <w:t>.</w:t>
      </w:r>
    </w:p>
    <w:p w14:paraId="0FDD7345" w14:textId="598D282E" w:rsidR="73750DFA" w:rsidRDefault="73750DFA" w:rsidP="00E37460">
      <w:pPr>
        <w:pStyle w:val="ListParagraph"/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 w:rsidRPr="36F4D289">
        <w:rPr>
          <w:sz w:val="24"/>
          <w:szCs w:val="24"/>
        </w:rPr>
        <w:t xml:space="preserve">Highly effective at interacting with the world for the benefit of themselves and others. </w:t>
      </w:r>
    </w:p>
    <w:p w14:paraId="791F4C00" w14:textId="495DC8ED" w:rsidR="36F4D289" w:rsidRDefault="36F4D289" w:rsidP="00E37460">
      <w:pPr>
        <w:jc w:val="both"/>
        <w:rPr>
          <w:sz w:val="24"/>
          <w:szCs w:val="24"/>
        </w:rPr>
      </w:pPr>
    </w:p>
    <w:p w14:paraId="5B6A55A1" w14:textId="2CE9B715" w:rsidR="7DCC6D69" w:rsidRDefault="50C410A0" w:rsidP="00E37460">
      <w:pPr>
        <w:jc w:val="both"/>
        <w:rPr>
          <w:b/>
          <w:bCs/>
          <w:sz w:val="24"/>
          <w:szCs w:val="24"/>
        </w:rPr>
      </w:pPr>
      <w:r w:rsidRPr="3E8B8041">
        <w:rPr>
          <w:b/>
          <w:bCs/>
          <w:sz w:val="24"/>
          <w:szCs w:val="24"/>
        </w:rPr>
        <w:t xml:space="preserve">Our Approach: </w:t>
      </w:r>
    </w:p>
    <w:p w14:paraId="6352AE8D" w14:textId="4C5B6F62" w:rsidR="7DCC6D69" w:rsidRDefault="50C410A0" w:rsidP="00E37460">
      <w:pPr>
        <w:jc w:val="both"/>
        <w:rPr>
          <w:sz w:val="24"/>
          <w:szCs w:val="24"/>
        </w:rPr>
      </w:pPr>
      <w:r w:rsidRPr="246EC00A">
        <w:rPr>
          <w:sz w:val="24"/>
          <w:szCs w:val="24"/>
        </w:rPr>
        <w:t>Teaching strategies are under continual review and respond to national and international research and school-based action-research as appropriate.</w:t>
      </w:r>
    </w:p>
    <w:p w14:paraId="1FCB3271" w14:textId="6F6EF22C" w:rsidR="36F4D289" w:rsidRDefault="1BA2310B" w:rsidP="00E37460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6F4D289">
        <w:rPr>
          <w:rFonts w:ascii="Calibri" w:eastAsia="Calibri" w:hAnsi="Calibri" w:cs="Calibri"/>
          <w:color w:val="000000" w:themeColor="text1"/>
          <w:sz w:val="24"/>
          <w:szCs w:val="24"/>
        </w:rPr>
        <w:t>Th</w:t>
      </w:r>
      <w:r w:rsidR="005A217B">
        <w:rPr>
          <w:rFonts w:ascii="Calibri" w:eastAsia="Calibri" w:hAnsi="Calibri" w:cs="Calibri"/>
          <w:color w:val="000000" w:themeColor="text1"/>
          <w:sz w:val="24"/>
          <w:szCs w:val="24"/>
        </w:rPr>
        <w:t>r</w:t>
      </w:r>
      <w:r w:rsidRPr="36F4D289">
        <w:rPr>
          <w:rFonts w:ascii="Calibri" w:eastAsia="Calibri" w:hAnsi="Calibri" w:cs="Calibri"/>
          <w:color w:val="000000" w:themeColor="text1"/>
          <w:sz w:val="24"/>
          <w:szCs w:val="24"/>
        </w:rPr>
        <w:t>ough our teaching approach we must make sure that learning moves from short term to long term memory</w:t>
      </w:r>
      <w:r w:rsidR="79E0DE75" w:rsidRPr="36F4D289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Pr="36F4D28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</w:t>
      </w:r>
      <w:r w:rsidR="2070D01F" w:rsidRPr="36F4D28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 that learning can be called upon to complete work of a higher </w:t>
      </w:r>
      <w:r w:rsidR="542BE9C5" w:rsidRPr="36F4D289">
        <w:rPr>
          <w:rFonts w:ascii="Calibri" w:eastAsia="Calibri" w:hAnsi="Calibri" w:cs="Calibri"/>
          <w:color w:val="000000" w:themeColor="text1"/>
          <w:sz w:val="24"/>
          <w:szCs w:val="24"/>
        </w:rPr>
        <w:t>cognitive</w:t>
      </w:r>
      <w:r w:rsidR="2070D01F" w:rsidRPr="36F4D28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demand. </w:t>
      </w:r>
    </w:p>
    <w:p w14:paraId="41FFE671" w14:textId="6A8FC047" w:rsidR="36F4D289" w:rsidRDefault="006E68AE" w:rsidP="00E37460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Assessment is used to ascertain what ch</w:t>
      </w:r>
      <w:r w:rsidR="008648A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ildren </w:t>
      </w:r>
      <w:r w:rsidR="00CE3B0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know and what they can </w:t>
      </w:r>
      <w:r w:rsidR="00583191">
        <w:rPr>
          <w:rFonts w:ascii="Calibri" w:eastAsia="Calibri" w:hAnsi="Calibri" w:cs="Calibri"/>
          <w:color w:val="000000" w:themeColor="text1"/>
          <w:sz w:val="24"/>
          <w:szCs w:val="24"/>
        </w:rPr>
        <w:t>recall over time.</w:t>
      </w:r>
    </w:p>
    <w:p w14:paraId="7F831F17" w14:textId="6ED332AB" w:rsidR="36F4D289" w:rsidRDefault="36F4D289" w:rsidP="00E37460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CF3268B" w14:textId="74A57985" w:rsidR="1B9E0691" w:rsidRDefault="1B9E0691" w:rsidP="1B9E0691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0D38C3E" w14:textId="22018010" w:rsidR="1B9E0691" w:rsidRDefault="1B9E0691" w:rsidP="1B9E0691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8CAD9DC" w14:textId="45D5D5F9" w:rsidR="1B9E0691" w:rsidRDefault="1B9E0691" w:rsidP="1B9E0691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F476A30" w14:textId="289EAABC" w:rsidR="1B9E0691" w:rsidRDefault="1B9E0691" w:rsidP="1B9E0691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2829203" w14:textId="2A6A0240" w:rsidR="1B9E0691" w:rsidRDefault="1B9E0691" w:rsidP="1B9E0691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571B5A4" w14:textId="54F0C16A" w:rsidR="1B9E0691" w:rsidRDefault="1B9E0691" w:rsidP="1B9E0691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D69065C" w14:textId="53FC9E2B" w:rsidR="1B9E0691" w:rsidRDefault="1B9E0691" w:rsidP="1B9E0691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DC81B06" w14:textId="1AA6BB02" w:rsidR="1B9E0691" w:rsidRDefault="1B9E0691" w:rsidP="1B9E0691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5EB5A64" w14:textId="3A5F33E7" w:rsidR="1B9E0691" w:rsidRDefault="1B9E0691" w:rsidP="1B9E0691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5A18FCA" w14:textId="4FA8936D" w:rsidR="36F4D289" w:rsidRDefault="36F4D289" w:rsidP="00E37460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tbl>
      <w:tblPr>
        <w:tblStyle w:val="TableGrid"/>
        <w:tblW w:w="10568" w:type="dxa"/>
        <w:tblLayout w:type="fixed"/>
        <w:tblLook w:val="06A0" w:firstRow="1" w:lastRow="0" w:firstColumn="1" w:lastColumn="0" w:noHBand="1" w:noVBand="1"/>
      </w:tblPr>
      <w:tblGrid>
        <w:gridCol w:w="5025"/>
        <w:gridCol w:w="5543"/>
      </w:tblGrid>
      <w:tr w:rsidR="246EC00A" w:rsidRPr="00EC6E0F" w14:paraId="1D212936" w14:textId="77777777" w:rsidTr="1B9E0691">
        <w:tc>
          <w:tcPr>
            <w:tcW w:w="10568" w:type="dxa"/>
            <w:gridSpan w:val="2"/>
            <w:shd w:val="clear" w:color="auto" w:fill="E7E6E6" w:themeFill="background2"/>
          </w:tcPr>
          <w:p w14:paraId="29BC5FB9" w14:textId="7995DEF1" w:rsidR="0C07C21C" w:rsidRPr="00EC6E0F" w:rsidRDefault="0C07C21C" w:rsidP="00E3746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EC6E0F">
              <w:rPr>
                <w:rFonts w:ascii="Calibri" w:eastAsia="Calibri" w:hAnsi="Calibri" w:cs="Calibri"/>
                <w:color w:val="000000" w:themeColor="text1"/>
              </w:rPr>
              <w:lastRenderedPageBreak/>
              <w:t>Why do we teach the way that we do?</w:t>
            </w:r>
          </w:p>
        </w:tc>
      </w:tr>
      <w:tr w:rsidR="246EC00A" w:rsidRPr="00EC6E0F" w14:paraId="25693AA1" w14:textId="77777777" w:rsidTr="1B9E0691">
        <w:trPr>
          <w:trHeight w:val="3514"/>
        </w:trPr>
        <w:tc>
          <w:tcPr>
            <w:tcW w:w="5025" w:type="dxa"/>
          </w:tcPr>
          <w:p w14:paraId="0E3B2E92" w14:textId="60B4678D" w:rsidR="0745B095" w:rsidRPr="00EC6E0F" w:rsidRDefault="5D2B1CD4" w:rsidP="00E37460">
            <w:pPr>
              <w:spacing w:after="160" w:line="270" w:lineRule="exact"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  <w:r w:rsidRPr="00EC6E0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We recognise that</w:t>
            </w:r>
            <w:r w:rsidR="00773333" w:rsidRPr="00EC6E0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: </w:t>
            </w:r>
          </w:p>
          <w:p w14:paraId="13782D1E" w14:textId="2F7916DB" w:rsidR="0745B095" w:rsidRPr="00EC6E0F" w:rsidRDefault="0745B095" w:rsidP="00E37460">
            <w:pPr>
              <w:spacing w:after="160" w:line="270" w:lineRule="exact"/>
              <w:jc w:val="both"/>
              <w:rPr>
                <w:rFonts w:eastAsiaTheme="minorEastAsia"/>
                <w:color w:val="000000" w:themeColor="text1"/>
              </w:rPr>
            </w:pPr>
            <w:r w:rsidRPr="00EC6E0F">
              <w:rPr>
                <w:rFonts w:ascii="Calibri" w:eastAsia="Calibri" w:hAnsi="Calibri" w:cs="Calibri"/>
                <w:color w:val="000000" w:themeColor="text1"/>
              </w:rPr>
              <w:t xml:space="preserve">learning is a three-step process. </w:t>
            </w:r>
          </w:p>
          <w:p w14:paraId="16506FD4" w14:textId="7435E6EE" w:rsidR="0745B095" w:rsidRPr="00EC6E0F" w:rsidRDefault="0745B095" w:rsidP="00E37460">
            <w:pPr>
              <w:spacing w:after="160" w:line="270" w:lineRule="exact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EC6E0F">
              <w:rPr>
                <w:rFonts w:ascii="Calibri" w:eastAsia="Calibri" w:hAnsi="Calibri" w:cs="Calibri"/>
                <w:color w:val="000000" w:themeColor="text1"/>
              </w:rPr>
              <w:t xml:space="preserve">Encoding - Where learning is held in the short-term working memory. </w:t>
            </w:r>
          </w:p>
          <w:p w14:paraId="624CF5ED" w14:textId="329B79FD" w:rsidR="0745B095" w:rsidRPr="00EC6E0F" w:rsidRDefault="0745B095" w:rsidP="00E37460">
            <w:pPr>
              <w:spacing w:after="160" w:line="270" w:lineRule="exact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EC6E0F">
              <w:rPr>
                <w:rFonts w:ascii="Calibri" w:eastAsia="Calibri" w:hAnsi="Calibri" w:cs="Calibri"/>
                <w:color w:val="000000" w:themeColor="text1"/>
              </w:rPr>
              <w:t>Consolidation – Where we give more meaning to learning through making connections.</w:t>
            </w:r>
          </w:p>
          <w:p w14:paraId="7F760C02" w14:textId="5CC0D6D5" w:rsidR="246EC00A" w:rsidRPr="00EC6E0F" w:rsidRDefault="0745B095" w:rsidP="00E37460">
            <w:pPr>
              <w:spacing w:after="160" w:line="270" w:lineRule="exact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EC6E0F">
              <w:rPr>
                <w:rFonts w:ascii="Calibri" w:eastAsia="Calibri" w:hAnsi="Calibri" w:cs="Calibri"/>
                <w:color w:val="000000" w:themeColor="text1"/>
              </w:rPr>
              <w:t xml:space="preserve">Retrieval </w:t>
            </w:r>
            <w:r w:rsidR="000960CD">
              <w:rPr>
                <w:rFonts w:ascii="Calibri" w:eastAsia="Calibri" w:hAnsi="Calibri" w:cs="Calibri"/>
                <w:color w:val="000000" w:themeColor="text1"/>
              </w:rPr>
              <w:t xml:space="preserve">(recall and rehearse) </w:t>
            </w:r>
            <w:r w:rsidRPr="00EC6E0F">
              <w:rPr>
                <w:rFonts w:ascii="Calibri" w:eastAsia="Calibri" w:hAnsi="Calibri" w:cs="Calibri"/>
                <w:color w:val="000000" w:themeColor="text1"/>
              </w:rPr>
              <w:t>– During this process learning is updated and this enables application.</w:t>
            </w:r>
          </w:p>
        </w:tc>
        <w:tc>
          <w:tcPr>
            <w:tcW w:w="5543" w:type="dxa"/>
          </w:tcPr>
          <w:p w14:paraId="7EC96DBC" w14:textId="1917D243" w:rsidR="36F4D289" w:rsidRPr="00EC6E0F" w:rsidRDefault="3C7D8F6D" w:rsidP="1B9E0691">
            <w:pPr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  <w:proofErr w:type="gramStart"/>
            <w:r w:rsidRPr="1B9E069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So</w:t>
            </w:r>
            <w:proofErr w:type="gramEnd"/>
            <w:r w:rsidRPr="1B9E069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 we</w:t>
            </w:r>
            <w:r w:rsidR="003965B5" w:rsidRPr="1B9E069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:</w:t>
            </w:r>
          </w:p>
          <w:p w14:paraId="41494D11" w14:textId="14D0B7AB" w:rsidR="1B9E0691" w:rsidRDefault="1B9E0691" w:rsidP="1B9E0691">
            <w:pPr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</w:p>
          <w:p w14:paraId="0CC7F5D7" w14:textId="6158FCC5" w:rsidR="6EE082B4" w:rsidRPr="00EC6E0F" w:rsidRDefault="6EE082B4" w:rsidP="00E37460">
            <w:pPr>
              <w:spacing w:after="160" w:line="259" w:lineRule="auto"/>
              <w:jc w:val="both"/>
            </w:pPr>
            <w:r>
              <w:t>m</w:t>
            </w:r>
            <w:r w:rsidR="51D161F6">
              <w:t>ake use</w:t>
            </w:r>
            <w:r w:rsidR="6A69A3B5">
              <w:t xml:space="preserve"> of </w:t>
            </w:r>
            <w:r w:rsidR="2BC15F5F">
              <w:t>‘</w:t>
            </w:r>
            <w:r w:rsidR="6A69A3B5">
              <w:t>Quick Starts</w:t>
            </w:r>
            <w:r w:rsidR="25FCCED6">
              <w:t>’</w:t>
            </w:r>
            <w:r w:rsidR="6A69A3B5">
              <w:t xml:space="preserve"> </w:t>
            </w:r>
            <w:r w:rsidR="18573E55">
              <w:t xml:space="preserve">and ‘recall four’ </w:t>
            </w:r>
            <w:r w:rsidR="6A69A3B5">
              <w:t>to support the</w:t>
            </w:r>
            <w:r w:rsidR="42DD1D15">
              <w:t xml:space="preserve"> retrieval and </w:t>
            </w:r>
            <w:r w:rsidR="6A69A3B5">
              <w:t>recall of</w:t>
            </w:r>
            <w:r w:rsidR="2E460B25">
              <w:t xml:space="preserve"> key</w:t>
            </w:r>
            <w:r w:rsidR="6A69A3B5">
              <w:t xml:space="preserve"> knowledge</w:t>
            </w:r>
            <w:r w:rsidR="749458F9">
              <w:t xml:space="preserve"> and to help children make links within and across sequences of learning. </w:t>
            </w:r>
          </w:p>
          <w:p w14:paraId="525D7DCD" w14:textId="6DBFAEF2" w:rsidR="246EC00A" w:rsidRPr="00EC6E0F" w:rsidRDefault="06F5763D" w:rsidP="1B9E0691">
            <w:pPr>
              <w:spacing w:after="160" w:line="259" w:lineRule="auto"/>
              <w:jc w:val="both"/>
              <w:rPr>
                <w:color w:val="000000" w:themeColor="text1"/>
              </w:rPr>
            </w:pPr>
            <w:r>
              <w:t>carefully build challenge through sequences of learning so that children have opportunities to apply their new learning later in a sequence.</w:t>
            </w:r>
          </w:p>
          <w:p w14:paraId="3787938B" w14:textId="64E1F814" w:rsidR="246EC00A" w:rsidRPr="00EC6E0F" w:rsidRDefault="023806A5" w:rsidP="1B9E0691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 w:rsidRPr="1B9E0691">
              <w:rPr>
                <w:rFonts w:ascii="Calibri" w:eastAsia="Calibri" w:hAnsi="Calibri" w:cs="Calibri"/>
              </w:rPr>
              <w:t>seek to provide activities that will have relevance to the children’s lives, or where this is not possible, we provide children with preload</w:t>
            </w:r>
            <w:r w:rsidR="00192B46">
              <w:rPr>
                <w:rFonts w:ascii="Calibri" w:eastAsia="Calibri" w:hAnsi="Calibri" w:cs="Calibri"/>
              </w:rPr>
              <w:t>ing</w:t>
            </w:r>
            <w:r w:rsidRPr="1B9E0691">
              <w:rPr>
                <w:rFonts w:ascii="Calibri" w:eastAsia="Calibri" w:hAnsi="Calibri" w:cs="Calibri"/>
              </w:rPr>
              <w:t xml:space="preserve"> </w:t>
            </w:r>
            <w:r w:rsidR="00FB46EA">
              <w:rPr>
                <w:rFonts w:ascii="Calibri" w:eastAsia="Calibri" w:hAnsi="Calibri" w:cs="Calibri"/>
              </w:rPr>
              <w:t xml:space="preserve">of </w:t>
            </w:r>
            <w:r w:rsidRPr="1B9E0691">
              <w:rPr>
                <w:rFonts w:ascii="Calibri" w:eastAsia="Calibri" w:hAnsi="Calibri" w:cs="Calibri"/>
              </w:rPr>
              <w:t>knowledge</w:t>
            </w:r>
            <w:r w:rsidR="00192B46">
              <w:rPr>
                <w:rFonts w:ascii="Calibri" w:eastAsia="Calibri" w:hAnsi="Calibri" w:cs="Calibri"/>
              </w:rPr>
              <w:t xml:space="preserve"> </w:t>
            </w:r>
            <w:r w:rsidRPr="1B9E0691">
              <w:rPr>
                <w:rFonts w:ascii="Calibri" w:eastAsia="Calibri" w:hAnsi="Calibri" w:cs="Calibri"/>
              </w:rPr>
              <w:t xml:space="preserve">to support them to </w:t>
            </w:r>
            <w:r w:rsidR="00FB46EA">
              <w:rPr>
                <w:rFonts w:ascii="Calibri" w:eastAsia="Calibri" w:hAnsi="Calibri" w:cs="Calibri"/>
              </w:rPr>
              <w:t>access lessons.</w:t>
            </w:r>
          </w:p>
        </w:tc>
      </w:tr>
      <w:tr w:rsidR="36F4D289" w:rsidRPr="00EC6E0F" w14:paraId="04ABBE47" w14:textId="77777777" w:rsidTr="1B9E0691">
        <w:trPr>
          <w:trHeight w:val="1371"/>
        </w:trPr>
        <w:tc>
          <w:tcPr>
            <w:tcW w:w="5025" w:type="dxa"/>
          </w:tcPr>
          <w:p w14:paraId="644A4D65" w14:textId="05C5C1A2" w:rsidR="37112433" w:rsidRPr="00EC6E0F" w:rsidRDefault="37112433" w:rsidP="00E37460">
            <w:pPr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  <w:r w:rsidRPr="00EC6E0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We recognise that</w:t>
            </w:r>
            <w:r w:rsidR="00646770" w:rsidRPr="00EC6E0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:</w:t>
            </w:r>
          </w:p>
          <w:p w14:paraId="6E3E742D" w14:textId="028A84BC" w:rsidR="36F4D289" w:rsidRPr="00EC6E0F" w:rsidRDefault="36F4D289" w:rsidP="00E37460">
            <w:pPr>
              <w:jc w:val="both"/>
              <w:rPr>
                <w:rFonts w:ascii="Calibri" w:eastAsia="Calibri" w:hAnsi="Calibri" w:cs="Calibri"/>
                <w:i/>
                <w:iCs/>
                <w:color w:val="000000" w:themeColor="text1"/>
              </w:rPr>
            </w:pPr>
          </w:p>
          <w:p w14:paraId="2479844F" w14:textId="26C3B8F3" w:rsidR="36F4D289" w:rsidRPr="00EC6E0F" w:rsidRDefault="00646770" w:rsidP="1B9E0691">
            <w:pPr>
              <w:spacing w:line="270" w:lineRule="exact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1B9E0691">
              <w:rPr>
                <w:rFonts w:ascii="Calibri" w:eastAsia="Calibri" w:hAnsi="Calibri" w:cs="Calibri"/>
                <w:color w:val="000000" w:themeColor="text1"/>
              </w:rPr>
              <w:t>c</w:t>
            </w:r>
            <w:r w:rsidR="37112433" w:rsidRPr="1B9E0691">
              <w:rPr>
                <w:rFonts w:ascii="Calibri" w:eastAsia="Calibri" w:hAnsi="Calibri" w:cs="Calibri"/>
                <w:color w:val="000000" w:themeColor="text1"/>
              </w:rPr>
              <w:t xml:space="preserve">hildren need to develop a good vocabulary </w:t>
            </w:r>
            <w:r w:rsidR="001C797A">
              <w:rPr>
                <w:rFonts w:ascii="Calibri" w:eastAsia="Calibri" w:hAnsi="Calibri" w:cs="Calibri"/>
                <w:color w:val="000000" w:themeColor="text1"/>
              </w:rPr>
              <w:t xml:space="preserve">and understanding of the </w:t>
            </w:r>
            <w:r w:rsidR="00E16B18">
              <w:rPr>
                <w:rFonts w:ascii="Calibri" w:eastAsia="Calibri" w:hAnsi="Calibri" w:cs="Calibri"/>
                <w:color w:val="000000" w:themeColor="text1"/>
              </w:rPr>
              <w:t>correct grammatical structure of a sentence.</w:t>
            </w:r>
          </w:p>
        </w:tc>
        <w:tc>
          <w:tcPr>
            <w:tcW w:w="5543" w:type="dxa"/>
          </w:tcPr>
          <w:p w14:paraId="47A7F3F2" w14:textId="2D6DD7E1" w:rsidR="36F4D289" w:rsidRPr="00EC6E0F" w:rsidRDefault="37112433" w:rsidP="1B9E0691">
            <w:pPr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  <w:proofErr w:type="gramStart"/>
            <w:r w:rsidRPr="1B9E069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So</w:t>
            </w:r>
            <w:proofErr w:type="gramEnd"/>
            <w:r w:rsidRPr="1B9E069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 we</w:t>
            </w:r>
            <w:r w:rsidR="00AB06AE" w:rsidRPr="1B9E069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:</w:t>
            </w:r>
          </w:p>
          <w:p w14:paraId="29A9D707" w14:textId="7703C8D7" w:rsidR="1B9E0691" w:rsidRDefault="1B9E0691" w:rsidP="1B9E0691">
            <w:pPr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</w:p>
          <w:p w14:paraId="4C0F3BE8" w14:textId="0019F77A" w:rsidR="1CCA2D30" w:rsidRPr="00EC6E0F" w:rsidRDefault="1CCA2D30" w:rsidP="00E37460">
            <w:pPr>
              <w:spacing w:after="160" w:line="259" w:lineRule="auto"/>
              <w:jc w:val="both"/>
            </w:pPr>
            <w:r>
              <w:t xml:space="preserve">explicitly teach vocabulary </w:t>
            </w:r>
            <w:r w:rsidR="00FB46EA">
              <w:t>with</w:t>
            </w:r>
            <w:r>
              <w:t>in lessons</w:t>
            </w:r>
            <w:r w:rsidR="00FB46EA">
              <w:t xml:space="preserve"> (both tier 2 and 3)</w:t>
            </w:r>
            <w:r>
              <w:t xml:space="preserve"> and model</w:t>
            </w:r>
            <w:r>
              <w:t xml:space="preserve"> </w:t>
            </w:r>
            <w:r w:rsidR="51838A62">
              <w:t>accurate sentence structure</w:t>
            </w:r>
            <w:r w:rsidR="00FB46EA">
              <w:t xml:space="preserve"> and </w:t>
            </w:r>
            <w:r w:rsidR="51838A62">
              <w:t>learned vocabulary at all times</w:t>
            </w:r>
            <w:r>
              <w:t>.</w:t>
            </w:r>
          </w:p>
        </w:tc>
      </w:tr>
      <w:tr w:rsidR="6CC2D3F2" w:rsidRPr="00EC6E0F" w14:paraId="54EFE854" w14:textId="77777777" w:rsidTr="1B9E0691">
        <w:trPr>
          <w:trHeight w:val="2057"/>
        </w:trPr>
        <w:tc>
          <w:tcPr>
            <w:tcW w:w="5025" w:type="dxa"/>
          </w:tcPr>
          <w:p w14:paraId="2686F24F" w14:textId="7561F947" w:rsidR="1052D1FC" w:rsidRPr="00EC6E0F" w:rsidRDefault="1052D1FC" w:rsidP="00E37460">
            <w:pPr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  <w:r w:rsidRPr="00EC6E0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We recognise that</w:t>
            </w:r>
            <w:r w:rsidR="00AB06AE" w:rsidRPr="00EC6E0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:</w:t>
            </w:r>
          </w:p>
          <w:p w14:paraId="19E73458" w14:textId="663AD04E" w:rsidR="36F4D289" w:rsidRPr="00EC6E0F" w:rsidRDefault="36F4D289" w:rsidP="00E37460">
            <w:pPr>
              <w:jc w:val="both"/>
              <w:rPr>
                <w:rFonts w:ascii="Calibri" w:eastAsia="Calibri" w:hAnsi="Calibri" w:cs="Calibri"/>
                <w:i/>
                <w:iCs/>
                <w:color w:val="000000" w:themeColor="text1"/>
              </w:rPr>
            </w:pPr>
          </w:p>
          <w:p w14:paraId="5F21DBA7" w14:textId="0A798D2D" w:rsidR="6CC2D3F2" w:rsidRPr="00EC6E0F" w:rsidRDefault="1052D1FC" w:rsidP="00E37460">
            <w:pPr>
              <w:spacing w:line="270" w:lineRule="exact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1B9E0691">
              <w:rPr>
                <w:rFonts w:ascii="Calibri" w:eastAsia="Calibri" w:hAnsi="Calibri" w:cs="Calibri"/>
                <w:color w:val="000000" w:themeColor="text1"/>
              </w:rPr>
              <w:t>w</w:t>
            </w:r>
            <w:r w:rsidR="06F5763D" w:rsidRPr="1B9E0691">
              <w:rPr>
                <w:rFonts w:ascii="Calibri" w:eastAsia="Calibri" w:hAnsi="Calibri" w:cs="Calibri"/>
                <w:color w:val="000000" w:themeColor="text1"/>
              </w:rPr>
              <w:t xml:space="preserve">hen </w:t>
            </w:r>
            <w:r w:rsidR="52D5B2F3" w:rsidRPr="1B9E0691">
              <w:rPr>
                <w:rFonts w:ascii="Calibri" w:eastAsia="Calibri" w:hAnsi="Calibri" w:cs="Calibri"/>
                <w:color w:val="000000" w:themeColor="text1"/>
              </w:rPr>
              <w:t xml:space="preserve">we </w:t>
            </w:r>
            <w:r w:rsidR="06F5763D" w:rsidRPr="1B9E0691">
              <w:rPr>
                <w:rFonts w:ascii="Calibri" w:eastAsia="Calibri" w:hAnsi="Calibri" w:cs="Calibri"/>
                <w:color w:val="000000" w:themeColor="text1"/>
              </w:rPr>
              <w:t xml:space="preserve">are learning something new, the overuse of language </w:t>
            </w:r>
            <w:r w:rsidR="7418868F" w:rsidRPr="1B9E0691">
              <w:rPr>
                <w:rFonts w:ascii="Calibri" w:eastAsia="Calibri" w:hAnsi="Calibri" w:cs="Calibri"/>
                <w:color w:val="000000" w:themeColor="text1"/>
              </w:rPr>
              <w:t xml:space="preserve">or complexity of task </w:t>
            </w:r>
            <w:r w:rsidR="06F5763D" w:rsidRPr="1B9E0691">
              <w:rPr>
                <w:rFonts w:ascii="Calibri" w:eastAsia="Calibri" w:hAnsi="Calibri" w:cs="Calibri"/>
                <w:color w:val="000000" w:themeColor="text1"/>
              </w:rPr>
              <w:t xml:space="preserve">can create cognitive overload and become a barrier to </w:t>
            </w:r>
            <w:r w:rsidR="00AB06AE" w:rsidRPr="1B9E0691">
              <w:rPr>
                <w:rFonts w:ascii="Calibri" w:eastAsia="Calibri" w:hAnsi="Calibri" w:cs="Calibri"/>
                <w:color w:val="000000" w:themeColor="text1"/>
              </w:rPr>
              <w:t>learning.</w:t>
            </w:r>
          </w:p>
        </w:tc>
        <w:tc>
          <w:tcPr>
            <w:tcW w:w="5543" w:type="dxa"/>
          </w:tcPr>
          <w:p w14:paraId="37DE9C23" w14:textId="495AB9A2" w:rsidR="6CC2D3F2" w:rsidRPr="00EC6E0F" w:rsidRDefault="0104D8E1" w:rsidP="1B9E0691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  <w:proofErr w:type="gramStart"/>
            <w:r w:rsidRPr="1B9E069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So</w:t>
            </w:r>
            <w:proofErr w:type="gramEnd"/>
            <w:r w:rsidRPr="1B9E069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 we</w:t>
            </w:r>
            <w:r w:rsidR="00AB06AE" w:rsidRPr="1B9E069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:</w:t>
            </w:r>
          </w:p>
          <w:p w14:paraId="2C39D319" w14:textId="08753B1E" w:rsidR="1B9E0691" w:rsidRDefault="1B9E0691" w:rsidP="1B9E0691">
            <w:pPr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</w:p>
          <w:p w14:paraId="3D4958F2" w14:textId="6B463202" w:rsidR="6CC2D3F2" w:rsidRPr="00EC6E0F" w:rsidRDefault="546B78A9" w:rsidP="1B9E0691">
            <w:pPr>
              <w:spacing w:line="259" w:lineRule="auto"/>
              <w:jc w:val="both"/>
            </w:pPr>
            <w:r w:rsidRPr="1B9E0691">
              <w:t xml:space="preserve">make sure to reduce our teacher talk to the very minimum. </w:t>
            </w:r>
            <w:r w:rsidR="748509D7" w:rsidRPr="1B9E0691">
              <w:t xml:space="preserve">We focus on direct teacher instruction rather than question led enquiry-based </w:t>
            </w:r>
            <w:r w:rsidR="00FB46EA">
              <w:t>delivery</w:t>
            </w:r>
            <w:r w:rsidR="748509D7" w:rsidRPr="1B9E0691">
              <w:t xml:space="preserve"> (other than where enquiry is the key learning objective for the lesson)</w:t>
            </w:r>
            <w:r w:rsidR="00B560CA">
              <w:t>.</w:t>
            </w:r>
          </w:p>
        </w:tc>
      </w:tr>
      <w:tr w:rsidR="36F4D289" w:rsidRPr="00EC6E0F" w14:paraId="26682BD2" w14:textId="77777777" w:rsidTr="1B9E0691">
        <w:tc>
          <w:tcPr>
            <w:tcW w:w="5025" w:type="dxa"/>
          </w:tcPr>
          <w:p w14:paraId="1525C7B2" w14:textId="6EA5B021" w:rsidR="3DEDB39F" w:rsidRPr="00EC6E0F" w:rsidRDefault="3DEDB39F" w:rsidP="00E37460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  <w:r w:rsidRPr="00EC6E0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We recognise that</w:t>
            </w:r>
            <w:r w:rsidR="00D9536E" w:rsidRPr="00EC6E0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:</w:t>
            </w:r>
          </w:p>
          <w:p w14:paraId="7CD84531" w14:textId="000A405F" w:rsidR="3DEDB39F" w:rsidRPr="00EC6E0F" w:rsidRDefault="3DEDB39F" w:rsidP="00E37460">
            <w:pPr>
              <w:spacing w:after="160" w:line="259" w:lineRule="auto"/>
              <w:jc w:val="both"/>
            </w:pPr>
            <w:r w:rsidRPr="00EC6E0F">
              <w:rPr>
                <w:rFonts w:ascii="Calibri" w:eastAsia="Calibri" w:hAnsi="Calibri" w:cs="Calibri"/>
              </w:rPr>
              <w:t xml:space="preserve">children will be more </w:t>
            </w:r>
            <w:r w:rsidR="00D9536E" w:rsidRPr="00EC6E0F">
              <w:rPr>
                <w:rFonts w:ascii="Calibri" w:eastAsia="Calibri" w:hAnsi="Calibri" w:cs="Calibri"/>
              </w:rPr>
              <w:t xml:space="preserve">successful learners if they </w:t>
            </w:r>
            <w:r w:rsidR="002221D6" w:rsidRPr="00EC6E0F">
              <w:rPr>
                <w:rFonts w:ascii="Calibri" w:eastAsia="Calibri" w:hAnsi="Calibri" w:cs="Calibri"/>
              </w:rPr>
              <w:t>have access to</w:t>
            </w:r>
            <w:r w:rsidRPr="00EC6E0F">
              <w:t xml:space="preserve"> well-chosen resources</w:t>
            </w:r>
            <w:r w:rsidR="002221D6" w:rsidRPr="00EC6E0F">
              <w:t>.</w:t>
            </w:r>
            <w:r w:rsidRPr="00EC6E0F">
              <w:t xml:space="preserve"> </w:t>
            </w:r>
          </w:p>
        </w:tc>
        <w:tc>
          <w:tcPr>
            <w:tcW w:w="5543" w:type="dxa"/>
          </w:tcPr>
          <w:p w14:paraId="417B3E65" w14:textId="2A991CF0" w:rsidR="206C54DD" w:rsidRPr="00EC6E0F" w:rsidRDefault="380B4F5D" w:rsidP="1B9E0691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proofErr w:type="gramStart"/>
            <w:r w:rsidRPr="1B9E069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So</w:t>
            </w:r>
            <w:proofErr w:type="gramEnd"/>
            <w:r w:rsidRPr="1B9E069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 we</w:t>
            </w:r>
            <w:r w:rsidR="002221D6" w:rsidRPr="1B9E069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:</w:t>
            </w:r>
          </w:p>
          <w:p w14:paraId="6EA0C7D7" w14:textId="75FA670F" w:rsidR="206C54DD" w:rsidRPr="00EC6E0F" w:rsidRDefault="206C54DD" w:rsidP="1B9E0691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t>p</w:t>
            </w:r>
            <w:r w:rsidR="380B4F5D">
              <w:t>rovide resources</w:t>
            </w:r>
            <w:r w:rsidR="002221D6">
              <w:t>, and quality learning environments</w:t>
            </w:r>
            <w:r w:rsidR="380B4F5D">
              <w:t xml:space="preserve"> for</w:t>
            </w:r>
            <w:r w:rsidR="1B836CFA">
              <w:t xml:space="preserve"> all</w:t>
            </w:r>
            <w:r w:rsidR="380B4F5D">
              <w:t xml:space="preserve"> children</w:t>
            </w:r>
            <w:r w:rsidR="002221D6">
              <w:t>,</w:t>
            </w:r>
            <w:r w:rsidR="52A1E9B3">
              <w:t xml:space="preserve"> including those with additional needs</w:t>
            </w:r>
            <w:r w:rsidR="00B560CA">
              <w:t>,</w:t>
            </w:r>
            <w:r w:rsidR="380B4F5D">
              <w:t xml:space="preserve"> and encourage their use with increasing independence. </w:t>
            </w:r>
          </w:p>
        </w:tc>
      </w:tr>
      <w:tr w:rsidR="36F4D289" w:rsidRPr="00EC6E0F" w14:paraId="7958A003" w14:textId="77777777" w:rsidTr="1B9E0691">
        <w:tc>
          <w:tcPr>
            <w:tcW w:w="5025" w:type="dxa"/>
          </w:tcPr>
          <w:p w14:paraId="07BD0C13" w14:textId="20F863F8" w:rsidR="380B4F5D" w:rsidRPr="00EC6E0F" w:rsidRDefault="380B4F5D" w:rsidP="00E37460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  <w:r w:rsidRPr="00EC6E0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We recognise that</w:t>
            </w:r>
            <w:r w:rsidR="002221D6" w:rsidRPr="00EC6E0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:</w:t>
            </w:r>
          </w:p>
          <w:p w14:paraId="7245326A" w14:textId="385F6314" w:rsidR="380B4F5D" w:rsidRPr="00EC6E0F" w:rsidRDefault="380B4F5D" w:rsidP="006D43DA">
            <w:pPr>
              <w:spacing w:after="160" w:line="259" w:lineRule="auto"/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EC6E0F">
              <w:rPr>
                <w:rFonts w:ascii="Calibri" w:eastAsia="Calibri" w:hAnsi="Calibri" w:cs="Calibri"/>
              </w:rPr>
              <w:t>children need to be challenged to make progress and complete work of a higher demand</w:t>
            </w:r>
            <w:r w:rsidR="418A2EF5" w:rsidRPr="67E6EBC2">
              <w:rPr>
                <w:rFonts w:ascii="Calibri" w:eastAsia="Calibri" w:hAnsi="Calibri" w:cs="Calibri"/>
              </w:rPr>
              <w:t xml:space="preserve"> because </w:t>
            </w:r>
            <w:r w:rsidR="418A2EF5" w:rsidRPr="67E6EBC2">
              <w:rPr>
                <w:rFonts w:ascii="Calibri" w:eastAsia="Calibri" w:hAnsi="Calibri" w:cs="Calibri"/>
                <w:color w:val="000000" w:themeColor="text1"/>
              </w:rPr>
              <w:t>learning time is valuable and every second counts.</w:t>
            </w:r>
          </w:p>
        </w:tc>
        <w:tc>
          <w:tcPr>
            <w:tcW w:w="5543" w:type="dxa"/>
          </w:tcPr>
          <w:p w14:paraId="0B945059" w14:textId="0FE42AA2" w:rsidR="36F4D289" w:rsidRPr="00EC6E0F" w:rsidRDefault="380B4F5D" w:rsidP="1B9E0691">
            <w:pPr>
              <w:spacing w:after="160" w:line="259" w:lineRule="auto"/>
              <w:jc w:val="both"/>
            </w:pPr>
            <w:proofErr w:type="gramStart"/>
            <w:r w:rsidRPr="1B9E069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So</w:t>
            </w:r>
            <w:proofErr w:type="gramEnd"/>
            <w:r w:rsidRPr="1B9E069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 we</w:t>
            </w:r>
            <w:r w:rsidR="002221D6" w:rsidRPr="1B9E069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:</w:t>
            </w:r>
          </w:p>
          <w:p w14:paraId="5BE326F8" w14:textId="54125EE8" w:rsidR="36F4D289" w:rsidRPr="00EC6E0F" w:rsidRDefault="00DF5564" w:rsidP="1B9E0691">
            <w:pPr>
              <w:spacing w:after="160" w:line="259" w:lineRule="auto"/>
              <w:jc w:val="both"/>
            </w:pPr>
            <w:r>
              <w:t xml:space="preserve">plan well-matched activities that </w:t>
            </w:r>
            <w:r w:rsidR="47C179B8">
              <w:t>p</w:t>
            </w:r>
            <w:r w:rsidR="380B4F5D">
              <w:t>rovide suitably challenging tasks for all learners</w:t>
            </w:r>
            <w:r w:rsidR="63451E2C">
              <w:t xml:space="preserve"> through adaptive teaching or differentiation. </w:t>
            </w:r>
          </w:p>
        </w:tc>
      </w:tr>
      <w:tr w:rsidR="36F4D289" w:rsidRPr="00EC6E0F" w14:paraId="642E51E2" w14:textId="77777777" w:rsidTr="1B9E0691">
        <w:trPr>
          <w:trHeight w:val="1157"/>
        </w:trPr>
        <w:tc>
          <w:tcPr>
            <w:tcW w:w="5025" w:type="dxa"/>
          </w:tcPr>
          <w:p w14:paraId="24F91F33" w14:textId="0B76A189" w:rsidR="51581B36" w:rsidRPr="00EC6E0F" w:rsidRDefault="51581B36" w:rsidP="00E37460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  <w:r w:rsidRPr="00EC6E0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We recognise that</w:t>
            </w:r>
            <w:r w:rsidR="002221D6" w:rsidRPr="00EC6E0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:</w:t>
            </w:r>
          </w:p>
          <w:p w14:paraId="6C3CCE27" w14:textId="17FAA56D" w:rsidR="50995A28" w:rsidRPr="00EC6E0F" w:rsidRDefault="50995A28" w:rsidP="00E37460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 w:rsidRPr="00EC6E0F">
              <w:rPr>
                <w:rFonts w:ascii="Calibri" w:eastAsia="Calibri" w:hAnsi="Calibri" w:cs="Calibri"/>
              </w:rPr>
              <w:t>c</w:t>
            </w:r>
            <w:r w:rsidR="51581B36" w:rsidRPr="00EC6E0F">
              <w:rPr>
                <w:rFonts w:ascii="Calibri" w:eastAsia="Calibri" w:hAnsi="Calibri" w:cs="Calibri"/>
              </w:rPr>
              <w:t>hildren will learn and remember more if we give them well</w:t>
            </w:r>
            <w:r w:rsidR="002221D6" w:rsidRPr="00EC6E0F">
              <w:rPr>
                <w:rFonts w:ascii="Calibri" w:eastAsia="Calibri" w:hAnsi="Calibri" w:cs="Calibri"/>
              </w:rPr>
              <w:t>-</w:t>
            </w:r>
            <w:r w:rsidR="51581B36" w:rsidRPr="00EC6E0F">
              <w:rPr>
                <w:rFonts w:ascii="Calibri" w:eastAsia="Calibri" w:hAnsi="Calibri" w:cs="Calibri"/>
              </w:rPr>
              <w:t>timed and specific feedback.</w:t>
            </w:r>
          </w:p>
        </w:tc>
        <w:tc>
          <w:tcPr>
            <w:tcW w:w="5543" w:type="dxa"/>
          </w:tcPr>
          <w:p w14:paraId="0F5BB177" w14:textId="3E9FBBCC" w:rsidR="51581B36" w:rsidRPr="00EC6E0F" w:rsidRDefault="51581B36" w:rsidP="00E37460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proofErr w:type="gramStart"/>
            <w:r w:rsidRPr="00EC6E0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So</w:t>
            </w:r>
            <w:proofErr w:type="gramEnd"/>
            <w:r w:rsidRPr="00EC6E0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 we</w:t>
            </w:r>
            <w:r w:rsidR="002221D6" w:rsidRPr="00EC6E0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:</w:t>
            </w:r>
          </w:p>
          <w:p w14:paraId="71FF3D30" w14:textId="23175DB4" w:rsidR="16294ED0" w:rsidRPr="00EC6E0F" w:rsidRDefault="008A30C0" w:rsidP="1B9E0691">
            <w:pPr>
              <w:spacing w:after="160" w:line="259" w:lineRule="auto"/>
              <w:jc w:val="both"/>
            </w:pPr>
            <w:r>
              <w:t xml:space="preserve">provide immediate feedback </w:t>
            </w:r>
            <w:r w:rsidR="1EBDD4B9">
              <w:t xml:space="preserve">through live marking and </w:t>
            </w:r>
            <w:r w:rsidR="00B560CA">
              <w:t xml:space="preserve">use </w:t>
            </w:r>
            <w:r w:rsidR="1EBDD4B9">
              <w:t>flexible regrouping</w:t>
            </w:r>
            <w:r w:rsidR="04C1475F">
              <w:t xml:space="preserve"> within lessons. </w:t>
            </w:r>
          </w:p>
        </w:tc>
      </w:tr>
      <w:tr w:rsidR="0038526C" w:rsidRPr="00EC6E0F" w14:paraId="619FE205" w14:textId="77777777" w:rsidTr="1B9E0691">
        <w:tc>
          <w:tcPr>
            <w:tcW w:w="5025" w:type="dxa"/>
          </w:tcPr>
          <w:p w14:paraId="1E2F1D9E" w14:textId="582B94F3" w:rsidR="00D06AC2" w:rsidRDefault="0038526C" w:rsidP="00E37460">
            <w:pPr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  <w:r w:rsidRPr="00EC6E0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We recognis</w:t>
            </w:r>
            <w:r w:rsidR="00D06AC2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e that:</w:t>
            </w:r>
          </w:p>
          <w:p w14:paraId="21BD73B7" w14:textId="77777777" w:rsidR="00D06AC2" w:rsidRDefault="00D06AC2" w:rsidP="00E37460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  <w:p w14:paraId="32A20114" w14:textId="6E002AAE" w:rsidR="0038526C" w:rsidRPr="0089076E" w:rsidRDefault="00D06AC2" w:rsidP="00E37460">
            <w:pPr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c</w:t>
            </w:r>
            <w:r w:rsidR="00F80857">
              <w:rPr>
                <w:rFonts w:ascii="Calibri" w:eastAsia="Calibri" w:hAnsi="Calibri" w:cs="Calibri"/>
                <w:color w:val="000000" w:themeColor="text1"/>
              </w:rPr>
              <w:t xml:space="preserve">hildren learn best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in </w:t>
            </w:r>
            <w:r w:rsidR="00B00148">
              <w:rPr>
                <w:rFonts w:ascii="Calibri" w:eastAsia="Calibri" w:hAnsi="Calibri" w:cs="Calibri"/>
                <w:color w:val="000000" w:themeColor="text1"/>
              </w:rPr>
              <w:t xml:space="preserve">safe, secure and supportive learning </w:t>
            </w:r>
            <w:r>
              <w:rPr>
                <w:rFonts w:ascii="Calibri" w:eastAsia="Calibri" w:hAnsi="Calibri" w:cs="Calibri"/>
                <w:color w:val="000000" w:themeColor="text1"/>
              </w:rPr>
              <w:t>environments</w:t>
            </w:r>
            <w:r w:rsidR="007469A7">
              <w:rPr>
                <w:rFonts w:ascii="Calibri" w:eastAsia="Calibri" w:hAnsi="Calibri" w:cs="Calibri"/>
                <w:color w:val="000000" w:themeColor="text1"/>
              </w:rPr>
              <w:t>.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F80857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5543" w:type="dxa"/>
          </w:tcPr>
          <w:p w14:paraId="4644236F" w14:textId="77777777" w:rsidR="0038526C" w:rsidRPr="00EC6E0F" w:rsidRDefault="0038526C" w:rsidP="0038526C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proofErr w:type="gramStart"/>
            <w:r w:rsidRPr="00EC6E0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So</w:t>
            </w:r>
            <w:proofErr w:type="gramEnd"/>
            <w:r w:rsidRPr="00EC6E0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 we:</w:t>
            </w:r>
          </w:p>
          <w:p w14:paraId="5006BFDB" w14:textId="77777777" w:rsidR="002C5361" w:rsidRDefault="00386D5D" w:rsidP="00E37460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a</w:t>
            </w:r>
            <w:r w:rsidR="00CC24BE">
              <w:rPr>
                <w:rFonts w:ascii="Calibri" w:eastAsia="Calibri" w:hAnsi="Calibri" w:cs="Calibri"/>
                <w:color w:val="000000" w:themeColor="text1"/>
              </w:rPr>
              <w:t xml:space="preserve">ctively encourage questions for clarification, embrace </w:t>
            </w:r>
            <w:r w:rsidR="006D43DA">
              <w:rPr>
                <w:rFonts w:ascii="Calibri" w:eastAsia="Calibri" w:hAnsi="Calibri" w:cs="Calibri"/>
                <w:color w:val="000000" w:themeColor="text1"/>
              </w:rPr>
              <w:t>pupils who risk-take and learn from their mistakes</w:t>
            </w:r>
            <w:r w:rsidR="00843BF0">
              <w:rPr>
                <w:rFonts w:ascii="Calibri" w:eastAsia="Calibri" w:hAnsi="Calibri" w:cs="Calibri"/>
                <w:color w:val="000000" w:themeColor="text1"/>
              </w:rPr>
              <w:t>, and ensure active participation from all learners.</w:t>
            </w:r>
          </w:p>
          <w:p w14:paraId="0C101FC8" w14:textId="75260E7D" w:rsidR="0038526C" w:rsidRPr="00EC6E0F" w:rsidRDefault="00386D5D" w:rsidP="00E37460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bookmarkStart w:id="1" w:name="_GoBack"/>
            <w:bookmarkEnd w:id="1"/>
            <w:r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0038526C" w:rsidRPr="00EC6E0F" w14:paraId="5F3D92DA" w14:textId="77777777" w:rsidTr="1B9E0691">
        <w:tc>
          <w:tcPr>
            <w:tcW w:w="5025" w:type="dxa"/>
          </w:tcPr>
          <w:p w14:paraId="25DC8412" w14:textId="77777777" w:rsidR="0038526C" w:rsidRPr="00EC6E0F" w:rsidRDefault="0038526C" w:rsidP="00E37460">
            <w:pPr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  <w:r w:rsidRPr="00EC6E0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We recognise that:</w:t>
            </w:r>
          </w:p>
          <w:p w14:paraId="408E6D04" w14:textId="77777777" w:rsidR="000B7B2B" w:rsidRPr="00EC6E0F" w:rsidRDefault="000B7B2B" w:rsidP="00E37460">
            <w:pPr>
              <w:jc w:val="both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</w:pPr>
          </w:p>
          <w:p w14:paraId="20FAA3C8" w14:textId="4EB0F95C" w:rsidR="000B7B2B" w:rsidRPr="00EC6E0F" w:rsidRDefault="00403AA1" w:rsidP="00E37460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EC6E0F">
              <w:rPr>
                <w:rFonts w:ascii="Calibri" w:eastAsia="Calibri" w:hAnsi="Calibri" w:cs="Calibri"/>
                <w:color w:val="000000" w:themeColor="text1"/>
              </w:rPr>
              <w:t>children do not always learn in the way that we think they will.</w:t>
            </w:r>
          </w:p>
        </w:tc>
        <w:tc>
          <w:tcPr>
            <w:tcW w:w="5543" w:type="dxa"/>
          </w:tcPr>
          <w:p w14:paraId="68FB2149" w14:textId="77777777" w:rsidR="0038526C" w:rsidRPr="00EC6E0F" w:rsidRDefault="0038526C" w:rsidP="0038526C">
            <w:pPr>
              <w:spacing w:after="160" w:line="259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proofErr w:type="gramStart"/>
            <w:r w:rsidRPr="00EC6E0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>So</w:t>
            </w:r>
            <w:proofErr w:type="gramEnd"/>
            <w:r w:rsidRPr="00EC6E0F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 we:</w:t>
            </w:r>
          </w:p>
          <w:p w14:paraId="4A69FDE2" w14:textId="7C5B0256" w:rsidR="0038526C" w:rsidRPr="00EC6E0F" w:rsidRDefault="00E952AD" w:rsidP="00E37460">
            <w:pPr>
              <w:jc w:val="both"/>
              <w:rPr>
                <w:rFonts w:ascii="Calibri" w:eastAsia="Calibri" w:hAnsi="Calibri" w:cs="Calibri"/>
                <w:color w:val="000000" w:themeColor="text1"/>
              </w:rPr>
            </w:pPr>
            <w:r w:rsidRPr="00EC6E0F">
              <w:rPr>
                <w:rFonts w:ascii="Calibri" w:eastAsia="Calibri" w:hAnsi="Calibri" w:cs="Calibri"/>
                <w:color w:val="000000" w:themeColor="text1"/>
              </w:rPr>
              <w:t>use low-risk, formative assessments to allow for swift changes to learning</w:t>
            </w:r>
            <w:r w:rsidR="00B560CA">
              <w:rPr>
                <w:rFonts w:ascii="Calibri" w:eastAsia="Calibri" w:hAnsi="Calibri" w:cs="Calibri"/>
                <w:color w:val="000000" w:themeColor="text1"/>
              </w:rPr>
              <w:t>, within lessons and sequences,</w:t>
            </w:r>
            <w:r w:rsidR="000B7B2B" w:rsidRPr="00EC6E0F">
              <w:rPr>
                <w:rFonts w:ascii="Calibri" w:eastAsia="Calibri" w:hAnsi="Calibri" w:cs="Calibri"/>
                <w:color w:val="000000" w:themeColor="text1"/>
              </w:rPr>
              <w:t xml:space="preserve"> to allow for maximum progress.</w:t>
            </w:r>
          </w:p>
        </w:tc>
      </w:tr>
    </w:tbl>
    <w:p w14:paraId="05F82516" w14:textId="41E73BC2" w:rsidR="00DE6A9B" w:rsidRPr="00DE6A9B" w:rsidRDefault="00DE6A9B" w:rsidP="00E37460">
      <w:pPr>
        <w:jc w:val="both"/>
        <w:rPr>
          <w:b/>
          <w:bCs/>
          <w:sz w:val="24"/>
          <w:szCs w:val="24"/>
        </w:rPr>
      </w:pPr>
    </w:p>
    <w:sectPr w:rsidR="00DE6A9B" w:rsidRPr="00DE6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801FB"/>
    <w:multiLevelType w:val="hybridMultilevel"/>
    <w:tmpl w:val="4D1474BE"/>
    <w:lvl w:ilvl="0" w:tplc="03ECDE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6DAC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267C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7C3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762D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3C75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4493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0063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F6D8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43A0"/>
    <w:multiLevelType w:val="hybridMultilevel"/>
    <w:tmpl w:val="4058E214"/>
    <w:lvl w:ilvl="0" w:tplc="9580DE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386A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E424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0E49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583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9AA9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681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D8FB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DC4E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63F09"/>
    <w:multiLevelType w:val="hybridMultilevel"/>
    <w:tmpl w:val="D47ACF04"/>
    <w:lvl w:ilvl="0" w:tplc="6D8864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A4684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D69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2C15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DE8C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5AC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1E9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F22D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0278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A1D96"/>
    <w:multiLevelType w:val="hybridMultilevel"/>
    <w:tmpl w:val="5C802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E270D"/>
    <w:multiLevelType w:val="hybridMultilevel"/>
    <w:tmpl w:val="91CEF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901ACC"/>
    <w:multiLevelType w:val="hybridMultilevel"/>
    <w:tmpl w:val="7B283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E03E4"/>
    <w:multiLevelType w:val="hybridMultilevel"/>
    <w:tmpl w:val="CF465B3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DF23C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8C3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308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8874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A8EA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EECF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BA36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165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830A2"/>
    <w:multiLevelType w:val="hybridMultilevel"/>
    <w:tmpl w:val="CAC453F4"/>
    <w:lvl w:ilvl="0" w:tplc="09BE398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32282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CBA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94AE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8EB8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E67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2A34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DC59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D2BA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C314A"/>
    <w:multiLevelType w:val="hybridMultilevel"/>
    <w:tmpl w:val="52F0470A"/>
    <w:lvl w:ilvl="0" w:tplc="B6E049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B7882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FEA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1AC8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02D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E8BE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2C91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9C62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FA2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A0DCB"/>
    <w:multiLevelType w:val="hybridMultilevel"/>
    <w:tmpl w:val="9D08C582"/>
    <w:lvl w:ilvl="0" w:tplc="89FC0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1261A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22847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C8E9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50EF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8E99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663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B0F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56AC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04486"/>
    <w:multiLevelType w:val="hybridMultilevel"/>
    <w:tmpl w:val="F572D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E54DD"/>
    <w:multiLevelType w:val="hybridMultilevel"/>
    <w:tmpl w:val="F7727428"/>
    <w:lvl w:ilvl="0" w:tplc="941A1B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514D4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BC9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0849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DC8A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8A0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F032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F84C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0805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8146B"/>
    <w:multiLevelType w:val="singleLevel"/>
    <w:tmpl w:val="DFE4BB78"/>
    <w:lvl w:ilvl="0">
      <w:start w:val="1"/>
      <w:numFmt w:val="bullet"/>
      <w:pStyle w:val="aLCPbulletlis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</w:abstractNum>
  <w:abstractNum w:abstractNumId="13" w15:restartNumberingAfterBreak="0">
    <w:nsid w:val="767827EF"/>
    <w:multiLevelType w:val="hybridMultilevel"/>
    <w:tmpl w:val="88A00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E77C1"/>
    <w:multiLevelType w:val="hybridMultilevel"/>
    <w:tmpl w:val="117E8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0"/>
  </w:num>
  <w:num w:numId="9">
    <w:abstractNumId w:val="3"/>
  </w:num>
  <w:num w:numId="10">
    <w:abstractNumId w:val="5"/>
  </w:num>
  <w:num w:numId="11">
    <w:abstractNumId w:val="12"/>
  </w:num>
  <w:num w:numId="12">
    <w:abstractNumId w:val="4"/>
  </w:num>
  <w:num w:numId="13">
    <w:abstractNumId w:val="10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2E"/>
    <w:rsid w:val="00032F40"/>
    <w:rsid w:val="00064858"/>
    <w:rsid w:val="00092ADD"/>
    <w:rsid w:val="000960CD"/>
    <w:rsid w:val="000B7B2B"/>
    <w:rsid w:val="00111E72"/>
    <w:rsid w:val="0018E6D1"/>
    <w:rsid w:val="00192B46"/>
    <w:rsid w:val="001A5A5C"/>
    <w:rsid w:val="001C797A"/>
    <w:rsid w:val="002119C4"/>
    <w:rsid w:val="002221D6"/>
    <w:rsid w:val="002C5361"/>
    <w:rsid w:val="002EC6F6"/>
    <w:rsid w:val="0038526C"/>
    <w:rsid w:val="00386D5D"/>
    <w:rsid w:val="003965B5"/>
    <w:rsid w:val="00403AA1"/>
    <w:rsid w:val="0046422B"/>
    <w:rsid w:val="00544320"/>
    <w:rsid w:val="00583191"/>
    <w:rsid w:val="00597967"/>
    <w:rsid w:val="005A217B"/>
    <w:rsid w:val="005B0050"/>
    <w:rsid w:val="005B5B0B"/>
    <w:rsid w:val="005E5095"/>
    <w:rsid w:val="005F520C"/>
    <w:rsid w:val="006129C5"/>
    <w:rsid w:val="0064605C"/>
    <w:rsid w:val="00646770"/>
    <w:rsid w:val="00695018"/>
    <w:rsid w:val="006D43DA"/>
    <w:rsid w:val="006E3EB2"/>
    <w:rsid w:val="006E68AE"/>
    <w:rsid w:val="00730C2E"/>
    <w:rsid w:val="007469A7"/>
    <w:rsid w:val="00773333"/>
    <w:rsid w:val="007D39DB"/>
    <w:rsid w:val="00833688"/>
    <w:rsid w:val="00833879"/>
    <w:rsid w:val="00843BF0"/>
    <w:rsid w:val="008648A5"/>
    <w:rsid w:val="00865327"/>
    <w:rsid w:val="0089076E"/>
    <w:rsid w:val="008A30C0"/>
    <w:rsid w:val="00970A32"/>
    <w:rsid w:val="00A05C6B"/>
    <w:rsid w:val="00AB06AE"/>
    <w:rsid w:val="00B00148"/>
    <w:rsid w:val="00B560CA"/>
    <w:rsid w:val="00B61F78"/>
    <w:rsid w:val="00BB4FE1"/>
    <w:rsid w:val="00C015E4"/>
    <w:rsid w:val="00C272A6"/>
    <w:rsid w:val="00C53378"/>
    <w:rsid w:val="00C73A62"/>
    <w:rsid w:val="00C81E43"/>
    <w:rsid w:val="00CC24BE"/>
    <w:rsid w:val="00CC4B54"/>
    <w:rsid w:val="00CE3B04"/>
    <w:rsid w:val="00CF3F40"/>
    <w:rsid w:val="00D06AC2"/>
    <w:rsid w:val="00D205A5"/>
    <w:rsid w:val="00D20AB8"/>
    <w:rsid w:val="00D9536E"/>
    <w:rsid w:val="00DB7131"/>
    <w:rsid w:val="00DD0E31"/>
    <w:rsid w:val="00DE6A9B"/>
    <w:rsid w:val="00DF5564"/>
    <w:rsid w:val="00E16B18"/>
    <w:rsid w:val="00E37460"/>
    <w:rsid w:val="00E952AD"/>
    <w:rsid w:val="00EC6E0F"/>
    <w:rsid w:val="00F80857"/>
    <w:rsid w:val="00FB46EA"/>
    <w:rsid w:val="0104D8E1"/>
    <w:rsid w:val="01890B03"/>
    <w:rsid w:val="023806A5"/>
    <w:rsid w:val="02752FA3"/>
    <w:rsid w:val="02AA0224"/>
    <w:rsid w:val="02D751E5"/>
    <w:rsid w:val="03451576"/>
    <w:rsid w:val="03C63104"/>
    <w:rsid w:val="03E048B4"/>
    <w:rsid w:val="0424DE50"/>
    <w:rsid w:val="0457327C"/>
    <w:rsid w:val="04A60673"/>
    <w:rsid w:val="04C1475F"/>
    <w:rsid w:val="0504D7CC"/>
    <w:rsid w:val="052429F4"/>
    <w:rsid w:val="0592A3F6"/>
    <w:rsid w:val="06CF42FB"/>
    <w:rsid w:val="06F5763D"/>
    <w:rsid w:val="0745B095"/>
    <w:rsid w:val="07E78E4E"/>
    <w:rsid w:val="07F8A670"/>
    <w:rsid w:val="081BAA64"/>
    <w:rsid w:val="08F644FA"/>
    <w:rsid w:val="09499D1B"/>
    <w:rsid w:val="0A941FD4"/>
    <w:rsid w:val="0A9A62D0"/>
    <w:rsid w:val="0B534B26"/>
    <w:rsid w:val="0C07C21C"/>
    <w:rsid w:val="0C170EB9"/>
    <w:rsid w:val="0C28907C"/>
    <w:rsid w:val="0CA3D162"/>
    <w:rsid w:val="0D05B605"/>
    <w:rsid w:val="0D98E2D7"/>
    <w:rsid w:val="0DB08DC0"/>
    <w:rsid w:val="0DC9F290"/>
    <w:rsid w:val="0E7AD280"/>
    <w:rsid w:val="0E8E42F3"/>
    <w:rsid w:val="0F4BCDE5"/>
    <w:rsid w:val="0FC0CEB1"/>
    <w:rsid w:val="0FF0A6A0"/>
    <w:rsid w:val="10141ACA"/>
    <w:rsid w:val="1052D1FC"/>
    <w:rsid w:val="107BA33E"/>
    <w:rsid w:val="119972FA"/>
    <w:rsid w:val="121F2B6F"/>
    <w:rsid w:val="1424F07D"/>
    <w:rsid w:val="146B6DAB"/>
    <w:rsid w:val="14AA39BA"/>
    <w:rsid w:val="15244387"/>
    <w:rsid w:val="1554714C"/>
    <w:rsid w:val="156A8885"/>
    <w:rsid w:val="16294ED0"/>
    <w:rsid w:val="16BEF246"/>
    <w:rsid w:val="16C9AC64"/>
    <w:rsid w:val="16FE2FC8"/>
    <w:rsid w:val="17170FF2"/>
    <w:rsid w:val="1792C0F8"/>
    <w:rsid w:val="18573E55"/>
    <w:rsid w:val="18760266"/>
    <w:rsid w:val="18F34067"/>
    <w:rsid w:val="1A4E8F7E"/>
    <w:rsid w:val="1AC6679C"/>
    <w:rsid w:val="1AD5D6DC"/>
    <w:rsid w:val="1B5DF8E9"/>
    <w:rsid w:val="1B836CFA"/>
    <w:rsid w:val="1B9E0691"/>
    <w:rsid w:val="1BA2310B"/>
    <w:rsid w:val="1BBAE945"/>
    <w:rsid w:val="1C56B40A"/>
    <w:rsid w:val="1CCA2D30"/>
    <w:rsid w:val="1D4CF6D9"/>
    <w:rsid w:val="1DF2846B"/>
    <w:rsid w:val="1DFE1DC0"/>
    <w:rsid w:val="1E77E95A"/>
    <w:rsid w:val="1EBDD4B9"/>
    <w:rsid w:val="1EF25736"/>
    <w:rsid w:val="1FEDA20D"/>
    <w:rsid w:val="2006001D"/>
    <w:rsid w:val="206C54DD"/>
    <w:rsid w:val="2070D01F"/>
    <w:rsid w:val="208217BF"/>
    <w:rsid w:val="20A99CFF"/>
    <w:rsid w:val="210E9C45"/>
    <w:rsid w:val="211C80C3"/>
    <w:rsid w:val="218162FB"/>
    <w:rsid w:val="224C9E98"/>
    <w:rsid w:val="2435F30E"/>
    <w:rsid w:val="243EEEEE"/>
    <w:rsid w:val="2458C466"/>
    <w:rsid w:val="246EC00A"/>
    <w:rsid w:val="252BC07A"/>
    <w:rsid w:val="259BADC6"/>
    <w:rsid w:val="25D1C36F"/>
    <w:rsid w:val="25DABF4F"/>
    <w:rsid w:val="25FCCED6"/>
    <w:rsid w:val="2620C66D"/>
    <w:rsid w:val="26ACACBF"/>
    <w:rsid w:val="26B44B8B"/>
    <w:rsid w:val="26B4E5B3"/>
    <w:rsid w:val="274D5F8B"/>
    <w:rsid w:val="276D93D0"/>
    <w:rsid w:val="284A7FC0"/>
    <w:rsid w:val="28CF59AB"/>
    <w:rsid w:val="28E5A673"/>
    <w:rsid w:val="296F7EEF"/>
    <w:rsid w:val="29BA9C01"/>
    <w:rsid w:val="2A3EE139"/>
    <w:rsid w:val="2AC78751"/>
    <w:rsid w:val="2B043E2D"/>
    <w:rsid w:val="2B1EB34B"/>
    <w:rsid w:val="2B6DB045"/>
    <w:rsid w:val="2BB725FC"/>
    <w:rsid w:val="2BC15F5F"/>
    <w:rsid w:val="2C30D876"/>
    <w:rsid w:val="2CFC66F1"/>
    <w:rsid w:val="2D128955"/>
    <w:rsid w:val="2D457936"/>
    <w:rsid w:val="2D56FF38"/>
    <w:rsid w:val="2DDD4F60"/>
    <w:rsid w:val="2DE47FBE"/>
    <w:rsid w:val="2E088D21"/>
    <w:rsid w:val="2E460B25"/>
    <w:rsid w:val="2E6FA051"/>
    <w:rsid w:val="2E97F0F4"/>
    <w:rsid w:val="2F80933B"/>
    <w:rsid w:val="307660A7"/>
    <w:rsid w:val="308A971F"/>
    <w:rsid w:val="3136FD6E"/>
    <w:rsid w:val="3274D15C"/>
    <w:rsid w:val="32A35F65"/>
    <w:rsid w:val="32BF03D3"/>
    <w:rsid w:val="3466AEE2"/>
    <w:rsid w:val="347232D5"/>
    <w:rsid w:val="3483D4EE"/>
    <w:rsid w:val="352E9EF4"/>
    <w:rsid w:val="3549D1CA"/>
    <w:rsid w:val="36027F43"/>
    <w:rsid w:val="36CA6F55"/>
    <w:rsid w:val="36DBAA2C"/>
    <w:rsid w:val="36E5A22B"/>
    <w:rsid w:val="36F4D289"/>
    <w:rsid w:val="37112433"/>
    <w:rsid w:val="380A4500"/>
    <w:rsid w:val="380B4F5D"/>
    <w:rsid w:val="3928B25D"/>
    <w:rsid w:val="39A77115"/>
    <w:rsid w:val="3A021017"/>
    <w:rsid w:val="3A794A3F"/>
    <w:rsid w:val="3AD5F066"/>
    <w:rsid w:val="3ADD27F5"/>
    <w:rsid w:val="3B4026D9"/>
    <w:rsid w:val="3BE27C1B"/>
    <w:rsid w:val="3C079665"/>
    <w:rsid w:val="3C1FD44A"/>
    <w:rsid w:val="3C3CA249"/>
    <w:rsid w:val="3C7D8F6D"/>
    <w:rsid w:val="3D7107AD"/>
    <w:rsid w:val="3DC4D0FB"/>
    <w:rsid w:val="3DEDB39F"/>
    <w:rsid w:val="3DFC2380"/>
    <w:rsid w:val="3E60E5F5"/>
    <w:rsid w:val="3E8B8041"/>
    <w:rsid w:val="3EB0A668"/>
    <w:rsid w:val="3F23B58B"/>
    <w:rsid w:val="3FAA7FA4"/>
    <w:rsid w:val="40FC71BD"/>
    <w:rsid w:val="414BEC31"/>
    <w:rsid w:val="418A2EF5"/>
    <w:rsid w:val="41B5F18A"/>
    <w:rsid w:val="41D330BB"/>
    <w:rsid w:val="423222B4"/>
    <w:rsid w:val="42C8A227"/>
    <w:rsid w:val="42DD1D15"/>
    <w:rsid w:val="43A8F25D"/>
    <w:rsid w:val="4434127F"/>
    <w:rsid w:val="44D02779"/>
    <w:rsid w:val="453387E7"/>
    <w:rsid w:val="4553CD37"/>
    <w:rsid w:val="45665251"/>
    <w:rsid w:val="46105476"/>
    <w:rsid w:val="4613AADF"/>
    <w:rsid w:val="461B1FEC"/>
    <w:rsid w:val="4630982B"/>
    <w:rsid w:val="467F44C2"/>
    <w:rsid w:val="473EA4EA"/>
    <w:rsid w:val="47968BAD"/>
    <w:rsid w:val="47C179B8"/>
    <w:rsid w:val="47FEDE96"/>
    <w:rsid w:val="48327F7D"/>
    <w:rsid w:val="48BF8157"/>
    <w:rsid w:val="4956FE16"/>
    <w:rsid w:val="49C37E94"/>
    <w:rsid w:val="4B022386"/>
    <w:rsid w:val="4B57A566"/>
    <w:rsid w:val="4B89A10E"/>
    <w:rsid w:val="4C69E6FD"/>
    <w:rsid w:val="4CA9D1AE"/>
    <w:rsid w:val="4DA64726"/>
    <w:rsid w:val="4EA6F28F"/>
    <w:rsid w:val="4EE5D405"/>
    <w:rsid w:val="4EEBA504"/>
    <w:rsid w:val="4F5D5A1E"/>
    <w:rsid w:val="4FC890F4"/>
    <w:rsid w:val="50995A28"/>
    <w:rsid w:val="50C410A0"/>
    <w:rsid w:val="51108895"/>
    <w:rsid w:val="51129587"/>
    <w:rsid w:val="51581B36"/>
    <w:rsid w:val="51646155"/>
    <w:rsid w:val="51734AD2"/>
    <w:rsid w:val="51838A62"/>
    <w:rsid w:val="5185F556"/>
    <w:rsid w:val="51B5D976"/>
    <w:rsid w:val="51D161F6"/>
    <w:rsid w:val="5262D35A"/>
    <w:rsid w:val="52A1E9B3"/>
    <w:rsid w:val="52D5B2F3"/>
    <w:rsid w:val="52FFEAD5"/>
    <w:rsid w:val="537A463D"/>
    <w:rsid w:val="5390B9C0"/>
    <w:rsid w:val="53F03F45"/>
    <w:rsid w:val="542BE9C5"/>
    <w:rsid w:val="544A6573"/>
    <w:rsid w:val="546B78A9"/>
    <w:rsid w:val="56212EC5"/>
    <w:rsid w:val="5635811E"/>
    <w:rsid w:val="5645AF32"/>
    <w:rsid w:val="565CC682"/>
    <w:rsid w:val="576CF4F2"/>
    <w:rsid w:val="5784CD32"/>
    <w:rsid w:val="57D93F05"/>
    <w:rsid w:val="57F843ED"/>
    <w:rsid w:val="5808A853"/>
    <w:rsid w:val="58825ACD"/>
    <w:rsid w:val="5931B9FA"/>
    <w:rsid w:val="59EEB94F"/>
    <w:rsid w:val="5AA04F70"/>
    <w:rsid w:val="5AB0FBD7"/>
    <w:rsid w:val="5AF10640"/>
    <w:rsid w:val="5AF7B76A"/>
    <w:rsid w:val="5B007B34"/>
    <w:rsid w:val="5B1C499F"/>
    <w:rsid w:val="5B5D5232"/>
    <w:rsid w:val="5C2C1E82"/>
    <w:rsid w:val="5C440D57"/>
    <w:rsid w:val="5C87C529"/>
    <w:rsid w:val="5C900982"/>
    <w:rsid w:val="5C9387CB"/>
    <w:rsid w:val="5D2B1CD4"/>
    <w:rsid w:val="5D68A544"/>
    <w:rsid w:val="5E376DA3"/>
    <w:rsid w:val="5E4E2271"/>
    <w:rsid w:val="5F0AF330"/>
    <w:rsid w:val="5F6B5969"/>
    <w:rsid w:val="5FFA91DB"/>
    <w:rsid w:val="60297A7E"/>
    <w:rsid w:val="608D6CB2"/>
    <w:rsid w:val="609D992F"/>
    <w:rsid w:val="60B63BAF"/>
    <w:rsid w:val="611DBA87"/>
    <w:rsid w:val="62293D13"/>
    <w:rsid w:val="62E80D86"/>
    <w:rsid w:val="63451E2C"/>
    <w:rsid w:val="6371DD05"/>
    <w:rsid w:val="649E99B0"/>
    <w:rsid w:val="65641FA6"/>
    <w:rsid w:val="658A6F1D"/>
    <w:rsid w:val="6599FF3F"/>
    <w:rsid w:val="65A5E8D4"/>
    <w:rsid w:val="65CA6A4D"/>
    <w:rsid w:val="65F6EF9B"/>
    <w:rsid w:val="6634CDE5"/>
    <w:rsid w:val="669769D7"/>
    <w:rsid w:val="670B043D"/>
    <w:rsid w:val="67E6EBC2"/>
    <w:rsid w:val="6845E333"/>
    <w:rsid w:val="68579254"/>
    <w:rsid w:val="68819DFF"/>
    <w:rsid w:val="6898AD19"/>
    <w:rsid w:val="68AEF834"/>
    <w:rsid w:val="69816DD9"/>
    <w:rsid w:val="698345AA"/>
    <w:rsid w:val="6A33409E"/>
    <w:rsid w:val="6A69A3B5"/>
    <w:rsid w:val="6ABE60C0"/>
    <w:rsid w:val="6ADD32F0"/>
    <w:rsid w:val="6C5A3121"/>
    <w:rsid w:val="6C993D63"/>
    <w:rsid w:val="6C9A3A73"/>
    <w:rsid w:val="6CC2D3F2"/>
    <w:rsid w:val="6D5253C7"/>
    <w:rsid w:val="6DBFE158"/>
    <w:rsid w:val="6DDC967A"/>
    <w:rsid w:val="6E20C41B"/>
    <w:rsid w:val="6E5EA453"/>
    <w:rsid w:val="6EBCB61E"/>
    <w:rsid w:val="6EE082B4"/>
    <w:rsid w:val="6F4F7300"/>
    <w:rsid w:val="6F84A984"/>
    <w:rsid w:val="6FBF0CCE"/>
    <w:rsid w:val="6FD8396D"/>
    <w:rsid w:val="6FFADB2B"/>
    <w:rsid w:val="7014752F"/>
    <w:rsid w:val="7056CCE7"/>
    <w:rsid w:val="70C69FEE"/>
    <w:rsid w:val="715ADD2F"/>
    <w:rsid w:val="716250F2"/>
    <w:rsid w:val="716A99D1"/>
    <w:rsid w:val="7250FD07"/>
    <w:rsid w:val="72D978E3"/>
    <w:rsid w:val="73321576"/>
    <w:rsid w:val="73750DFA"/>
    <w:rsid w:val="73DB5FC0"/>
    <w:rsid w:val="7418868F"/>
    <w:rsid w:val="748509D7"/>
    <w:rsid w:val="749458F9"/>
    <w:rsid w:val="74B5CBD4"/>
    <w:rsid w:val="74C5F851"/>
    <w:rsid w:val="75567E0C"/>
    <w:rsid w:val="75773021"/>
    <w:rsid w:val="75A56574"/>
    <w:rsid w:val="75EE84AA"/>
    <w:rsid w:val="76594908"/>
    <w:rsid w:val="767C60BC"/>
    <w:rsid w:val="76B0348E"/>
    <w:rsid w:val="76C7E370"/>
    <w:rsid w:val="76EEB593"/>
    <w:rsid w:val="7707FDDC"/>
    <w:rsid w:val="772AA8D8"/>
    <w:rsid w:val="77FD9913"/>
    <w:rsid w:val="7818311D"/>
    <w:rsid w:val="78E0212F"/>
    <w:rsid w:val="7923EA08"/>
    <w:rsid w:val="793660E1"/>
    <w:rsid w:val="798A7FF7"/>
    <w:rsid w:val="79A156FA"/>
    <w:rsid w:val="79E0DE75"/>
    <w:rsid w:val="7A034D70"/>
    <w:rsid w:val="7A9C46B6"/>
    <w:rsid w:val="7D34E038"/>
    <w:rsid w:val="7DCC6D69"/>
    <w:rsid w:val="7F363A56"/>
    <w:rsid w:val="7F4F62B3"/>
    <w:rsid w:val="7F51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50488"/>
  <w15:chartTrackingRefBased/>
  <w15:docId w15:val="{7F862A0F-EBD1-4951-992B-B0ED0E2BB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A9B"/>
    <w:pPr>
      <w:ind w:left="720"/>
      <w:contextualSpacing/>
    </w:pPr>
  </w:style>
  <w:style w:type="paragraph" w:customStyle="1" w:styleId="aLCPBodytext">
    <w:name w:val="a LCP Body text"/>
    <w:autoRedefine/>
    <w:rsid w:val="00C272A6"/>
    <w:pPr>
      <w:spacing w:after="0" w:line="240" w:lineRule="auto"/>
      <w:ind w:left="680" w:hanging="680"/>
    </w:pPr>
    <w:rPr>
      <w:rFonts w:ascii="Arial" w:eastAsia="Times New Roman" w:hAnsi="Arial" w:cs="Arial"/>
      <w:szCs w:val="20"/>
    </w:rPr>
  </w:style>
  <w:style w:type="paragraph" w:customStyle="1" w:styleId="aLCPbulletlist">
    <w:name w:val="a LCP bullet list"/>
    <w:basedOn w:val="aLCPBodytext"/>
    <w:autoRedefine/>
    <w:rsid w:val="00C272A6"/>
    <w:pPr>
      <w:numPr>
        <w:numId w:val="11"/>
      </w:numPr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5d3d78-d1c7-4bb3-9f47-e7629d535e83">
      <UserInfo>
        <DisplayName/>
        <AccountId xsi:nil="true"/>
        <AccountType/>
      </UserInfo>
    </SharedWithUsers>
    <_activity xmlns="5cb7ab2f-da08-4a3c-b0fc-cd917148f85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A225B055AEA4995798B05A19B03B9" ma:contentTypeVersion="16" ma:contentTypeDescription="Create a new document." ma:contentTypeScope="" ma:versionID="cf21abc410137e2efc506ae2551f62c5">
  <xsd:schema xmlns:xsd="http://www.w3.org/2001/XMLSchema" xmlns:xs="http://www.w3.org/2001/XMLSchema" xmlns:p="http://schemas.microsoft.com/office/2006/metadata/properties" xmlns:ns3="5cb7ab2f-da08-4a3c-b0fc-cd917148f851" xmlns:ns4="bb5d3d78-d1c7-4bb3-9f47-e7629d535e83" targetNamespace="http://schemas.microsoft.com/office/2006/metadata/properties" ma:root="true" ma:fieldsID="17f266d067956eec147b964cfa352e42" ns3:_="" ns4:_="">
    <xsd:import namespace="5cb7ab2f-da08-4a3c-b0fc-cd917148f851"/>
    <xsd:import namespace="bb5d3d78-d1c7-4bb3-9f47-e7629d535e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SearchPropertie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7ab2f-da08-4a3c-b0fc-cd917148f8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d3d78-d1c7-4bb3-9f47-e7629d535e8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60687B-7D11-4A49-B896-AAFBD5A05385}">
  <ds:schemaRefs>
    <ds:schemaRef ds:uri="bb5d3d78-d1c7-4bb3-9f47-e7629d535e83"/>
    <ds:schemaRef ds:uri="http://schemas.microsoft.com/office/infopath/2007/PartnerControls"/>
    <ds:schemaRef ds:uri="5cb7ab2f-da08-4a3c-b0fc-cd917148f851"/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4B8186-7EB7-4847-A6AD-22CD06F648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8A5E8D-9565-4E4F-AA44-F4202A00E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7ab2f-da08-4a3c-b0fc-cd917148f851"/>
    <ds:schemaRef ds:uri="bb5d3d78-d1c7-4bb3-9f47-e7629d535e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Stocks</dc:creator>
  <cp:keywords/>
  <dc:description/>
  <cp:lastModifiedBy>Claire Neale</cp:lastModifiedBy>
  <cp:revision>2</cp:revision>
  <dcterms:created xsi:type="dcterms:W3CDTF">2023-11-14T10:54:00Z</dcterms:created>
  <dcterms:modified xsi:type="dcterms:W3CDTF">2023-11-14T10:54:00Z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0x010100EB7A225B055AEA4995798B05A19B03B9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