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text" w:horzAnchor="margin" w:tblpXSpec="center" w:tblpY="181"/>
        <w:tblW w:w="10490" w:type="dxa"/>
        <w:tblLook w:val="04A0" w:firstRow="1" w:lastRow="0" w:firstColumn="1" w:lastColumn="0" w:noHBand="0" w:noVBand="1"/>
      </w:tblPr>
      <w:tblGrid>
        <w:gridCol w:w="5222"/>
        <w:gridCol w:w="5268"/>
      </w:tblGrid>
      <w:tr w:rsidR="00711977" w14:paraId="441512FD" w14:textId="77777777" w:rsidTr="00711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4B083" w:themeFill="accent2" w:themeFillTint="99"/>
          </w:tcPr>
          <w:p w14:paraId="63240205" w14:textId="77777777" w:rsidR="00711977" w:rsidRPr="00662573" w:rsidRDefault="00711977" w:rsidP="00583CB6">
            <w:pPr>
              <w:jc w:val="both"/>
              <w:rPr>
                <w:b w:val="0"/>
                <w:bCs w:val="0"/>
                <w:color w:val="000000" w:themeColor="text1"/>
                <w:sz w:val="20"/>
                <w:szCs w:val="20"/>
                <w:u w:val="single"/>
              </w:rPr>
            </w:pPr>
            <w:r w:rsidRPr="00662573">
              <w:rPr>
                <w:color w:val="000000" w:themeColor="text1"/>
                <w:sz w:val="20"/>
                <w:szCs w:val="20"/>
                <w:u w:val="single"/>
              </w:rPr>
              <w:t>Intent</w:t>
            </w:r>
          </w:p>
          <w:p w14:paraId="776E58E6" w14:textId="77777777" w:rsidR="00711977" w:rsidRPr="00E86B19" w:rsidRDefault="00711977" w:rsidP="00583CB6">
            <w:pPr>
              <w:pStyle w:val="ListParagraph"/>
              <w:numPr>
                <w:ilvl w:val="0"/>
                <w:numId w:val="2"/>
              </w:numPr>
              <w:jc w:val="both"/>
              <w:rPr>
                <w:bCs w:val="0"/>
                <w:color w:val="000000" w:themeColor="text1"/>
                <w:sz w:val="18"/>
                <w:szCs w:val="18"/>
              </w:rPr>
            </w:pPr>
            <w:r w:rsidRPr="00662573">
              <w:rPr>
                <w:b w:val="0"/>
                <w:bCs w:val="0"/>
                <w:color w:val="000000" w:themeColor="text1"/>
                <w:sz w:val="18"/>
                <w:szCs w:val="18"/>
              </w:rPr>
              <w:t>The history topics we explore are informed by the Histo</w:t>
            </w:r>
            <w:r>
              <w:rPr>
                <w:b w:val="0"/>
                <w:bCs w:val="0"/>
                <w:color w:val="000000" w:themeColor="text1"/>
                <w:sz w:val="18"/>
                <w:szCs w:val="18"/>
              </w:rPr>
              <w:t xml:space="preserve">ry Primary </w:t>
            </w:r>
            <w:r w:rsidRPr="00E86B19">
              <w:rPr>
                <w:b w:val="0"/>
                <w:bCs w:val="0"/>
                <w:color w:val="000000" w:themeColor="text1"/>
                <w:sz w:val="18"/>
                <w:szCs w:val="18"/>
              </w:rPr>
              <w:t>National Curriculum and w</w:t>
            </w:r>
            <w:r w:rsidRPr="00E86B19">
              <w:rPr>
                <w:b w:val="0"/>
                <w:color w:val="000000" w:themeColor="text1"/>
                <w:sz w:val="18"/>
                <w:szCs w:val="18"/>
              </w:rPr>
              <w:t>e use this to plan history units of work that support clear skills and knowledge progression.</w:t>
            </w:r>
            <w:r w:rsidRPr="00E86B19">
              <w:rPr>
                <w:color w:val="000000" w:themeColor="text1"/>
                <w:sz w:val="18"/>
                <w:szCs w:val="18"/>
              </w:rPr>
              <w:t xml:space="preserve"> </w:t>
            </w:r>
          </w:p>
          <w:p w14:paraId="5F555CA6" w14:textId="7842D0B9" w:rsidR="00711977" w:rsidRPr="00E86B19" w:rsidRDefault="00711977" w:rsidP="00583CB6">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The whole school history overview ensures </w:t>
            </w:r>
            <w:r>
              <w:rPr>
                <w:b w:val="0"/>
                <w:bCs w:val="0"/>
                <w:color w:val="000000" w:themeColor="text1"/>
                <w:sz w:val="18"/>
                <w:szCs w:val="18"/>
              </w:rPr>
              <w:t>children begin their history journey in EYFS by looking at personal and generational history before moving to history beyond their living memory. In KS1</w:t>
            </w:r>
            <w:r w:rsidR="00583CB6">
              <w:rPr>
                <w:b w:val="0"/>
                <w:bCs w:val="0"/>
                <w:color w:val="000000" w:themeColor="text1"/>
                <w:sz w:val="18"/>
                <w:szCs w:val="18"/>
              </w:rPr>
              <w:t>,</w:t>
            </w:r>
            <w:r>
              <w:rPr>
                <w:b w:val="0"/>
                <w:bCs w:val="0"/>
                <w:color w:val="000000" w:themeColor="text1"/>
                <w:sz w:val="18"/>
                <w:szCs w:val="18"/>
              </w:rPr>
              <w:t xml:space="preserve"> children build on this and initially study </w:t>
            </w:r>
            <w:r w:rsidR="001231DF">
              <w:rPr>
                <w:b w:val="0"/>
                <w:bCs w:val="0"/>
                <w:color w:val="000000" w:themeColor="text1"/>
                <w:sz w:val="18"/>
                <w:szCs w:val="18"/>
              </w:rPr>
              <w:t>a</w:t>
            </w:r>
            <w:r>
              <w:rPr>
                <w:b w:val="0"/>
                <w:bCs w:val="0"/>
                <w:color w:val="000000" w:themeColor="text1"/>
                <w:sz w:val="18"/>
                <w:szCs w:val="18"/>
              </w:rPr>
              <w:t xml:space="preserve"> local significant individual: William Wilberforce. This is to support children’s contextual understanding before applying their understanding to more national</w:t>
            </w:r>
            <w:r w:rsidR="00D604E0">
              <w:rPr>
                <w:b w:val="0"/>
                <w:bCs w:val="0"/>
                <w:color w:val="000000" w:themeColor="text1"/>
                <w:sz w:val="18"/>
                <w:szCs w:val="18"/>
              </w:rPr>
              <w:t>/</w:t>
            </w:r>
            <w:r>
              <w:rPr>
                <w:b w:val="0"/>
                <w:bCs w:val="0"/>
                <w:color w:val="000000" w:themeColor="text1"/>
                <w:sz w:val="18"/>
                <w:szCs w:val="18"/>
              </w:rPr>
              <w:t>global events and individuals</w:t>
            </w:r>
            <w:r w:rsidR="00D604E0">
              <w:rPr>
                <w:b w:val="0"/>
                <w:bCs w:val="0"/>
                <w:color w:val="000000" w:themeColor="text1"/>
                <w:sz w:val="18"/>
                <w:szCs w:val="18"/>
              </w:rPr>
              <w:t>,</w:t>
            </w:r>
            <w:r>
              <w:rPr>
                <w:b w:val="0"/>
                <w:bCs w:val="0"/>
                <w:color w:val="000000" w:themeColor="text1"/>
                <w:sz w:val="18"/>
                <w:szCs w:val="18"/>
              </w:rPr>
              <w:t xml:space="preserve"> such as </w:t>
            </w:r>
            <w:r w:rsidR="00D604E0">
              <w:rPr>
                <w:b w:val="0"/>
                <w:bCs w:val="0"/>
                <w:color w:val="000000" w:themeColor="text1"/>
                <w:sz w:val="18"/>
                <w:szCs w:val="18"/>
              </w:rPr>
              <w:t>‘</w:t>
            </w:r>
            <w:r>
              <w:rPr>
                <w:b w:val="0"/>
                <w:bCs w:val="0"/>
                <w:color w:val="000000" w:themeColor="text1"/>
                <w:sz w:val="18"/>
                <w:szCs w:val="18"/>
              </w:rPr>
              <w:t>Samuel Pepys and the Great Fire of London</w:t>
            </w:r>
            <w:r w:rsidR="00D604E0">
              <w:rPr>
                <w:b w:val="0"/>
                <w:bCs w:val="0"/>
                <w:color w:val="000000" w:themeColor="text1"/>
                <w:sz w:val="18"/>
                <w:szCs w:val="18"/>
              </w:rPr>
              <w:t>’</w:t>
            </w:r>
            <w:r>
              <w:rPr>
                <w:b w:val="0"/>
                <w:bCs w:val="0"/>
                <w:color w:val="000000" w:themeColor="text1"/>
                <w:sz w:val="18"/>
                <w:szCs w:val="18"/>
              </w:rPr>
              <w:t>. In KS2</w:t>
            </w:r>
            <w:r w:rsidR="00D604E0">
              <w:rPr>
                <w:b w:val="0"/>
                <w:bCs w:val="0"/>
                <w:color w:val="000000" w:themeColor="text1"/>
                <w:sz w:val="18"/>
                <w:szCs w:val="18"/>
              </w:rPr>
              <w:t>,</w:t>
            </w:r>
            <w:r>
              <w:rPr>
                <w:b w:val="0"/>
                <w:bCs w:val="0"/>
                <w:color w:val="000000" w:themeColor="text1"/>
                <w:sz w:val="18"/>
                <w:szCs w:val="18"/>
              </w:rPr>
              <w:t xml:space="preserve"> </w:t>
            </w:r>
            <w:r w:rsidRPr="00E86B19">
              <w:rPr>
                <w:b w:val="0"/>
                <w:bCs w:val="0"/>
                <w:color w:val="000000" w:themeColor="text1"/>
                <w:sz w:val="18"/>
                <w:szCs w:val="18"/>
              </w:rPr>
              <w:t>children gain</w:t>
            </w:r>
            <w:r w:rsidRPr="00E86B19">
              <w:rPr>
                <w:b w:val="0"/>
                <w:color w:val="000000" w:themeColor="text1"/>
                <w:sz w:val="18"/>
                <w:szCs w:val="18"/>
              </w:rPr>
              <w:t xml:space="preserve"> a chronological understanding of British history from the Stone Age to the present day. They </w:t>
            </w:r>
            <w:r w:rsidR="001231DF" w:rsidRPr="00E86B19">
              <w:rPr>
                <w:b w:val="0"/>
                <w:color w:val="000000" w:themeColor="text1"/>
                <w:sz w:val="18"/>
                <w:szCs w:val="18"/>
              </w:rPr>
              <w:t>can</w:t>
            </w:r>
            <w:r w:rsidRPr="00E86B19">
              <w:rPr>
                <w:b w:val="0"/>
                <w:color w:val="000000" w:themeColor="text1"/>
                <w:sz w:val="18"/>
                <w:szCs w:val="18"/>
              </w:rPr>
              <w:t xml:space="preserve"> draw comparison</w:t>
            </w:r>
            <w:r w:rsidR="00B75361">
              <w:rPr>
                <w:b w:val="0"/>
                <w:color w:val="000000" w:themeColor="text1"/>
                <w:sz w:val="18"/>
                <w:szCs w:val="18"/>
              </w:rPr>
              <w:t>s</w:t>
            </w:r>
            <w:r w:rsidRPr="00E86B19">
              <w:rPr>
                <w:b w:val="0"/>
                <w:color w:val="000000" w:themeColor="text1"/>
                <w:sz w:val="18"/>
                <w:szCs w:val="18"/>
              </w:rPr>
              <w:t xml:space="preserve"> and make connections between different time periods and their own lives through key threads of knowledge. Interlinked with this are studies of world history, such as the ancient civilisations of Egypt, </w:t>
            </w:r>
            <w:r w:rsidR="00474387" w:rsidRPr="00E86B19">
              <w:rPr>
                <w:b w:val="0"/>
                <w:color w:val="000000" w:themeColor="text1"/>
                <w:sz w:val="18"/>
                <w:szCs w:val="18"/>
              </w:rPr>
              <w:t>Greece</w:t>
            </w:r>
            <w:r w:rsidR="00474387" w:rsidRPr="00E86B19">
              <w:rPr>
                <w:bCs w:val="0"/>
                <w:color w:val="000000" w:themeColor="text1"/>
                <w:sz w:val="18"/>
                <w:szCs w:val="18"/>
              </w:rPr>
              <w:t>,</w:t>
            </w:r>
            <w:r w:rsidRPr="00E86B19">
              <w:rPr>
                <w:b w:val="0"/>
                <w:color w:val="000000" w:themeColor="text1"/>
                <w:sz w:val="18"/>
                <w:szCs w:val="18"/>
              </w:rPr>
              <w:t xml:space="preserve"> and the Mayans. Deeper historical studies take place in UKS2</w:t>
            </w:r>
            <w:r>
              <w:rPr>
                <w:b w:val="0"/>
                <w:color w:val="000000" w:themeColor="text1"/>
                <w:sz w:val="18"/>
                <w:szCs w:val="18"/>
              </w:rPr>
              <w:t xml:space="preserve"> </w:t>
            </w:r>
            <w:r w:rsidRPr="00E86B19">
              <w:rPr>
                <w:b w:val="0"/>
                <w:color w:val="000000" w:themeColor="text1"/>
                <w:sz w:val="18"/>
                <w:szCs w:val="18"/>
              </w:rPr>
              <w:t xml:space="preserve">that are </w:t>
            </w:r>
            <w:r>
              <w:rPr>
                <w:b w:val="0"/>
                <w:color w:val="000000" w:themeColor="text1"/>
                <w:sz w:val="18"/>
                <w:szCs w:val="18"/>
              </w:rPr>
              <w:t>routed in familiar time periods such as</w:t>
            </w:r>
            <w:r w:rsidR="00474387">
              <w:rPr>
                <w:b w:val="0"/>
                <w:color w:val="000000" w:themeColor="text1"/>
                <w:sz w:val="18"/>
                <w:szCs w:val="18"/>
              </w:rPr>
              <w:t xml:space="preserve"> </w:t>
            </w:r>
            <w:r>
              <w:rPr>
                <w:b w:val="0"/>
                <w:color w:val="000000" w:themeColor="text1"/>
                <w:sz w:val="18"/>
                <w:szCs w:val="18"/>
              </w:rPr>
              <w:t xml:space="preserve">both World Wars.  </w:t>
            </w:r>
            <w:r w:rsidRPr="00E86B19">
              <w:rPr>
                <w:b w:val="0"/>
                <w:color w:val="000000" w:themeColor="text1"/>
                <w:sz w:val="18"/>
                <w:szCs w:val="18"/>
              </w:rPr>
              <w:t xml:space="preserve"> </w:t>
            </w:r>
          </w:p>
          <w:p w14:paraId="68D03820" w14:textId="4983C1F0" w:rsidR="00711977" w:rsidRPr="00662573" w:rsidRDefault="00711977" w:rsidP="00583CB6">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We teach our pupils to investigate these past events and, by doing so, develop their understanding of the key concepts: continuity and change, cause and consequence, similarities and differences</w:t>
            </w:r>
            <w:r w:rsidR="000527C4">
              <w:rPr>
                <w:b w:val="0"/>
                <w:bCs w:val="0"/>
                <w:color w:val="000000" w:themeColor="text1"/>
                <w:sz w:val="18"/>
                <w:szCs w:val="18"/>
              </w:rPr>
              <w:t>,</w:t>
            </w:r>
            <w:r w:rsidRPr="00662573">
              <w:rPr>
                <w:b w:val="0"/>
                <w:bCs w:val="0"/>
                <w:color w:val="000000" w:themeColor="text1"/>
                <w:sz w:val="18"/>
                <w:szCs w:val="18"/>
              </w:rPr>
              <w:t xml:space="preserve"> and significance. </w:t>
            </w:r>
          </w:p>
          <w:p w14:paraId="17060C14" w14:textId="23A592CA" w:rsidR="00711977" w:rsidRPr="00662573" w:rsidRDefault="00711977" w:rsidP="00583CB6">
            <w:pPr>
              <w:pStyle w:val="ListParagraph"/>
              <w:numPr>
                <w:ilvl w:val="0"/>
                <w:numId w:val="2"/>
              </w:numPr>
              <w:jc w:val="both"/>
              <w:rPr>
                <w:color w:val="000000" w:themeColor="text1"/>
                <w:sz w:val="18"/>
                <w:szCs w:val="18"/>
              </w:rPr>
            </w:pPr>
            <w:r w:rsidRPr="00662573">
              <w:rPr>
                <w:b w:val="0"/>
                <w:bCs w:val="0"/>
                <w:color w:val="000000" w:themeColor="text1"/>
                <w:sz w:val="18"/>
                <w:szCs w:val="18"/>
              </w:rPr>
              <w:t>We develop strong subject knowledge amongst all staff through comprehensive middle leader development, a focus on developing t</w:t>
            </w:r>
            <w:r>
              <w:rPr>
                <w:b w:val="0"/>
                <w:bCs w:val="0"/>
                <w:color w:val="000000" w:themeColor="text1"/>
                <w:sz w:val="18"/>
                <w:szCs w:val="18"/>
              </w:rPr>
              <w:t>eachers’ subject knowledge and h</w:t>
            </w:r>
            <w:r w:rsidRPr="00662573">
              <w:rPr>
                <w:b w:val="0"/>
                <w:bCs w:val="0"/>
                <w:color w:val="000000" w:themeColor="text1"/>
                <w:sz w:val="18"/>
                <w:szCs w:val="18"/>
              </w:rPr>
              <w:t xml:space="preserve">istorical pedagogy and the provision of high-quality planning resources. </w:t>
            </w:r>
          </w:p>
          <w:p w14:paraId="5E0A16AF" w14:textId="77777777" w:rsidR="00711977" w:rsidRPr="00662573" w:rsidRDefault="00711977" w:rsidP="00583CB6">
            <w:pPr>
              <w:pStyle w:val="ListParagraph"/>
              <w:ind w:left="360"/>
              <w:jc w:val="both"/>
              <w:rPr>
                <w:b w:val="0"/>
                <w:bCs w:val="0"/>
                <w:color w:val="000000" w:themeColor="text1"/>
                <w:sz w:val="18"/>
                <w:szCs w:val="18"/>
              </w:rPr>
            </w:pPr>
          </w:p>
        </w:tc>
      </w:tr>
      <w:tr w:rsidR="00711977" w14:paraId="45D601CA" w14:textId="77777777" w:rsidTr="0071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77863E76" w14:textId="77777777" w:rsidR="00711977" w:rsidRPr="00662573" w:rsidRDefault="00711977" w:rsidP="000527C4">
            <w:pPr>
              <w:jc w:val="both"/>
              <w:rPr>
                <w:color w:val="000000" w:themeColor="text1"/>
                <w:sz w:val="20"/>
                <w:szCs w:val="20"/>
                <w:u w:val="single"/>
              </w:rPr>
            </w:pPr>
            <w:r w:rsidRPr="00662573">
              <w:rPr>
                <w:color w:val="000000" w:themeColor="text1"/>
                <w:sz w:val="20"/>
                <w:szCs w:val="20"/>
                <w:u w:val="single"/>
              </w:rPr>
              <w:t xml:space="preserve">Implementation </w:t>
            </w:r>
          </w:p>
          <w:p w14:paraId="74172ACD" w14:textId="0799762F" w:rsidR="00711977" w:rsidRDefault="00711977" w:rsidP="000527C4">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Teachers create a medium-term plan for each unit that includes a sequence of lessons which carefully plans for </w:t>
            </w:r>
            <w:r w:rsidR="0000196B">
              <w:rPr>
                <w:b w:val="0"/>
                <w:bCs w:val="0"/>
                <w:color w:val="000000" w:themeColor="text1"/>
                <w:sz w:val="18"/>
                <w:szCs w:val="18"/>
              </w:rPr>
              <w:t>key substantive knowledge, disciplinary skills</w:t>
            </w:r>
            <w:r w:rsidR="0000196B">
              <w:rPr>
                <w:color w:val="000000" w:themeColor="text1"/>
                <w:sz w:val="18"/>
                <w:szCs w:val="18"/>
              </w:rPr>
              <w:t>,</w:t>
            </w:r>
            <w:r w:rsidR="0000196B">
              <w:rPr>
                <w:b w:val="0"/>
                <w:bCs w:val="0"/>
                <w:color w:val="000000" w:themeColor="text1"/>
                <w:sz w:val="18"/>
                <w:szCs w:val="18"/>
              </w:rPr>
              <w:t xml:space="preserve"> and vocabulary.</w:t>
            </w:r>
          </w:p>
          <w:p w14:paraId="37D1F714" w14:textId="22782131" w:rsidR="00711977" w:rsidRPr="004769A6" w:rsidRDefault="00711977" w:rsidP="000527C4">
            <w:pPr>
              <w:pStyle w:val="ListParagraph"/>
              <w:numPr>
                <w:ilvl w:val="0"/>
                <w:numId w:val="2"/>
              </w:numPr>
              <w:jc w:val="both"/>
              <w:rPr>
                <w:b w:val="0"/>
                <w:bCs w:val="0"/>
                <w:color w:val="000000" w:themeColor="text1"/>
                <w:sz w:val="18"/>
                <w:szCs w:val="18"/>
              </w:rPr>
            </w:pPr>
            <w:r>
              <w:rPr>
                <w:b w:val="0"/>
                <w:bCs w:val="0"/>
                <w:color w:val="000000" w:themeColor="text1"/>
                <w:sz w:val="18"/>
                <w:szCs w:val="18"/>
              </w:rPr>
              <w:t xml:space="preserve">Within a unit and across units, children will develop their understanding and comparison skills </w:t>
            </w:r>
            <w:r w:rsidR="0000196B">
              <w:rPr>
                <w:b w:val="0"/>
                <w:bCs w:val="0"/>
                <w:color w:val="000000" w:themeColor="text1"/>
                <w:sz w:val="18"/>
                <w:szCs w:val="18"/>
              </w:rPr>
              <w:t xml:space="preserve">through </w:t>
            </w:r>
            <w:r w:rsidR="003D61B1">
              <w:rPr>
                <w:b w:val="0"/>
                <w:bCs w:val="0"/>
                <w:color w:val="000000" w:themeColor="text1"/>
                <w:sz w:val="18"/>
                <w:szCs w:val="18"/>
              </w:rPr>
              <w:t>studying common aspects of civilisations, such as housing or clothing.</w:t>
            </w:r>
          </w:p>
          <w:p w14:paraId="0D0096CE" w14:textId="4EE64CF8" w:rsidR="00711977" w:rsidRPr="00662573" w:rsidRDefault="00711977" w:rsidP="000527C4">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Pupils build on these skills year on year to achieve depth in their learning. At the beginning of a new unit, pupils </w:t>
            </w:r>
            <w:r w:rsidR="003D61B1" w:rsidRPr="00662573">
              <w:rPr>
                <w:b w:val="0"/>
                <w:bCs w:val="0"/>
                <w:color w:val="000000" w:themeColor="text1"/>
                <w:sz w:val="18"/>
                <w:szCs w:val="18"/>
              </w:rPr>
              <w:t>can</w:t>
            </w:r>
            <w:r w:rsidRPr="00662573">
              <w:rPr>
                <w:b w:val="0"/>
                <w:bCs w:val="0"/>
                <w:color w:val="000000" w:themeColor="text1"/>
                <w:sz w:val="18"/>
                <w:szCs w:val="18"/>
              </w:rPr>
              <w:t xml:space="preserve"> convey what they already know, as well as what they would like to find out.</w:t>
            </w:r>
          </w:p>
          <w:p w14:paraId="01ACA924" w14:textId="647685DF" w:rsidR="00711977" w:rsidRPr="00662573" w:rsidRDefault="00711977" w:rsidP="000527C4">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Learning is carefully planned and structured to ensure that current learning is linked to previous learning</w:t>
            </w:r>
            <w:r w:rsidR="00631213">
              <w:rPr>
                <w:b w:val="0"/>
                <w:bCs w:val="0"/>
                <w:color w:val="000000" w:themeColor="text1"/>
                <w:sz w:val="18"/>
                <w:szCs w:val="18"/>
              </w:rPr>
              <w:t>, both</w:t>
            </w:r>
            <w:r w:rsidRPr="00662573">
              <w:rPr>
                <w:b w:val="0"/>
                <w:bCs w:val="0"/>
                <w:color w:val="000000" w:themeColor="text1"/>
                <w:sz w:val="18"/>
                <w:szCs w:val="18"/>
              </w:rPr>
              <w:t xml:space="preserve"> within a unit and across units. </w:t>
            </w:r>
          </w:p>
          <w:p w14:paraId="57E17F6D" w14:textId="3AE5176F" w:rsidR="00711977" w:rsidRPr="00662573" w:rsidRDefault="00711977" w:rsidP="000527C4">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Historical vocabulary develops and evolves from EYFS to KS1 and through to KS2. The promotion of a language rich history curriculum is essential to the successful acquisition of knowledge and understanding in history.</w:t>
            </w:r>
            <w:r>
              <w:rPr>
                <w:b w:val="0"/>
                <w:bCs w:val="0"/>
                <w:color w:val="000000" w:themeColor="text1"/>
                <w:sz w:val="18"/>
                <w:szCs w:val="18"/>
              </w:rPr>
              <w:t xml:space="preserve"> Language is a key driver at Pearson Primary school due to the high </w:t>
            </w:r>
            <w:r w:rsidR="00631213">
              <w:rPr>
                <w:b w:val="0"/>
                <w:bCs w:val="0"/>
                <w:color w:val="000000" w:themeColor="text1"/>
                <w:sz w:val="18"/>
                <w:szCs w:val="18"/>
              </w:rPr>
              <w:t>percentage</w:t>
            </w:r>
            <w:r>
              <w:rPr>
                <w:b w:val="0"/>
                <w:bCs w:val="0"/>
                <w:color w:val="000000" w:themeColor="text1"/>
                <w:sz w:val="18"/>
                <w:szCs w:val="18"/>
              </w:rPr>
              <w:t xml:space="preserve"> of EAL children. </w:t>
            </w:r>
            <w:r w:rsidRPr="00662573">
              <w:rPr>
                <w:b w:val="0"/>
                <w:bCs w:val="0"/>
                <w:color w:val="000000" w:themeColor="text1"/>
                <w:sz w:val="18"/>
                <w:szCs w:val="18"/>
              </w:rPr>
              <w:t xml:space="preserve"> </w:t>
            </w:r>
          </w:p>
          <w:p w14:paraId="00E25F08" w14:textId="30D2645F" w:rsidR="00711977" w:rsidRDefault="00711977" w:rsidP="000527C4">
            <w:pPr>
              <w:pStyle w:val="ListParagraph"/>
              <w:numPr>
                <w:ilvl w:val="0"/>
                <w:numId w:val="2"/>
              </w:numPr>
              <w:jc w:val="both"/>
              <w:rPr>
                <w:b w:val="0"/>
                <w:bCs w:val="0"/>
                <w:color w:val="000000" w:themeColor="text1"/>
                <w:sz w:val="18"/>
                <w:szCs w:val="18"/>
              </w:rPr>
            </w:pPr>
            <w:r w:rsidRPr="00662573">
              <w:rPr>
                <w:b w:val="0"/>
                <w:bCs w:val="0"/>
                <w:color w:val="000000" w:themeColor="text1"/>
                <w:sz w:val="18"/>
                <w:szCs w:val="18"/>
              </w:rPr>
              <w:t xml:space="preserve">High-quality educational </w:t>
            </w:r>
            <w:r>
              <w:rPr>
                <w:b w:val="0"/>
                <w:bCs w:val="0"/>
                <w:color w:val="000000" w:themeColor="text1"/>
                <w:sz w:val="18"/>
                <w:szCs w:val="18"/>
              </w:rPr>
              <w:t xml:space="preserve">experiences such as trips to the local museums (Hull and East Riding Museum, </w:t>
            </w:r>
            <w:proofErr w:type="spellStart"/>
            <w:r>
              <w:rPr>
                <w:b w:val="0"/>
                <w:bCs w:val="0"/>
                <w:color w:val="000000" w:themeColor="text1"/>
                <w:sz w:val="18"/>
                <w:szCs w:val="18"/>
              </w:rPr>
              <w:t>Streetlife</w:t>
            </w:r>
            <w:proofErr w:type="spellEnd"/>
            <w:r>
              <w:rPr>
                <w:b w:val="0"/>
                <w:bCs w:val="0"/>
                <w:color w:val="000000" w:themeColor="text1"/>
                <w:sz w:val="18"/>
                <w:szCs w:val="18"/>
              </w:rPr>
              <w:t xml:space="preserve"> Museum, Hands on History Museum and Hull Maritime Museum) or to the Theatre (Horrible Histories)</w:t>
            </w:r>
            <w:r w:rsidRPr="00662573">
              <w:rPr>
                <w:b w:val="0"/>
                <w:bCs w:val="0"/>
                <w:color w:val="000000" w:themeColor="text1"/>
                <w:sz w:val="18"/>
                <w:szCs w:val="18"/>
              </w:rPr>
              <w:t xml:space="preserve"> develop pupils’ confidence and deepen understanding. </w:t>
            </w:r>
          </w:p>
          <w:p w14:paraId="076465A4" w14:textId="77777777" w:rsidR="00711977" w:rsidRPr="00662573" w:rsidRDefault="00711977" w:rsidP="000527C4">
            <w:pPr>
              <w:pStyle w:val="ListParagraph"/>
              <w:numPr>
                <w:ilvl w:val="0"/>
                <w:numId w:val="2"/>
              </w:numPr>
              <w:jc w:val="both"/>
              <w:rPr>
                <w:b w:val="0"/>
                <w:bCs w:val="0"/>
                <w:color w:val="000000" w:themeColor="text1"/>
                <w:sz w:val="18"/>
                <w:szCs w:val="18"/>
              </w:rPr>
            </w:pPr>
            <w:r>
              <w:rPr>
                <w:b w:val="0"/>
                <w:bCs w:val="0"/>
                <w:color w:val="000000" w:themeColor="text1"/>
                <w:sz w:val="18"/>
                <w:szCs w:val="18"/>
              </w:rPr>
              <w:t xml:space="preserve">Pupils at Pearson also have access to high quality learning materials and replica artefacts provided termly by the Hull Library Service. </w:t>
            </w:r>
          </w:p>
          <w:p w14:paraId="319BECBE" w14:textId="77777777" w:rsidR="00711977" w:rsidRPr="004769A6" w:rsidRDefault="00711977" w:rsidP="000527C4">
            <w:pPr>
              <w:jc w:val="both"/>
              <w:rPr>
                <w:color w:val="000000" w:themeColor="text1"/>
                <w:sz w:val="18"/>
                <w:szCs w:val="18"/>
              </w:rPr>
            </w:pPr>
          </w:p>
        </w:tc>
      </w:tr>
      <w:tr w:rsidR="00711977" w14:paraId="43F00F15" w14:textId="77777777" w:rsidTr="00711977">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4B083" w:themeFill="accent2" w:themeFillTint="99"/>
          </w:tcPr>
          <w:p w14:paraId="3E0F6C86" w14:textId="77777777" w:rsidR="00711977" w:rsidRPr="00662573" w:rsidRDefault="00711977" w:rsidP="00C36C3D">
            <w:pPr>
              <w:jc w:val="both"/>
              <w:rPr>
                <w:color w:val="000000" w:themeColor="text1"/>
                <w:sz w:val="20"/>
                <w:szCs w:val="20"/>
                <w:u w:val="single"/>
              </w:rPr>
            </w:pPr>
            <w:r w:rsidRPr="00662573">
              <w:rPr>
                <w:color w:val="000000" w:themeColor="text1"/>
                <w:sz w:val="20"/>
                <w:szCs w:val="20"/>
                <w:u w:val="single"/>
              </w:rPr>
              <w:t>Impact</w:t>
            </w:r>
          </w:p>
          <w:p w14:paraId="70C3336F" w14:textId="3C0859E4" w:rsidR="00711977" w:rsidRPr="00662573" w:rsidRDefault="00711977" w:rsidP="00C36C3D">
            <w:pPr>
              <w:pStyle w:val="ListParagraph"/>
              <w:numPr>
                <w:ilvl w:val="0"/>
                <w:numId w:val="3"/>
              </w:numPr>
              <w:jc w:val="both"/>
              <w:rPr>
                <w:color w:val="000000" w:themeColor="text1"/>
                <w:sz w:val="18"/>
                <w:szCs w:val="18"/>
              </w:rPr>
            </w:pPr>
            <w:r w:rsidRPr="00662573">
              <w:rPr>
                <w:b w:val="0"/>
                <w:bCs w:val="0"/>
                <w:color w:val="000000" w:themeColor="text1"/>
                <w:sz w:val="18"/>
                <w:szCs w:val="18"/>
              </w:rPr>
              <w:t>We use a variety of strategies to evaluate the knowledge, skills and understanding that our pupils have gained in each unit</w:t>
            </w:r>
            <w:r w:rsidR="00C36C3D">
              <w:rPr>
                <w:b w:val="0"/>
                <w:bCs w:val="0"/>
                <w:color w:val="000000" w:themeColor="text1"/>
                <w:sz w:val="18"/>
                <w:szCs w:val="18"/>
              </w:rPr>
              <w:t>:</w:t>
            </w:r>
            <w:r w:rsidRPr="00662573">
              <w:rPr>
                <w:b w:val="0"/>
                <w:bCs w:val="0"/>
                <w:color w:val="000000" w:themeColor="text1"/>
                <w:sz w:val="18"/>
                <w:szCs w:val="18"/>
              </w:rPr>
              <w:t xml:space="preserve"> end of unit quizzes</w:t>
            </w:r>
            <w:r w:rsidR="00C36C3D">
              <w:rPr>
                <w:b w:val="0"/>
                <w:bCs w:val="0"/>
                <w:color w:val="000000" w:themeColor="text1"/>
                <w:sz w:val="18"/>
                <w:szCs w:val="18"/>
              </w:rPr>
              <w:t>;</w:t>
            </w:r>
            <w:r w:rsidRPr="00662573">
              <w:rPr>
                <w:b w:val="0"/>
                <w:bCs w:val="0"/>
                <w:color w:val="000000" w:themeColor="text1"/>
                <w:sz w:val="18"/>
                <w:szCs w:val="18"/>
              </w:rPr>
              <w:t xml:space="preserve"> pre and post units of study</w:t>
            </w:r>
            <w:r w:rsidR="00C36C3D">
              <w:rPr>
                <w:b w:val="0"/>
                <w:bCs w:val="0"/>
                <w:color w:val="000000" w:themeColor="text1"/>
                <w:sz w:val="18"/>
                <w:szCs w:val="18"/>
              </w:rPr>
              <w:t>;</w:t>
            </w:r>
            <w:r w:rsidRPr="00662573">
              <w:rPr>
                <w:b w:val="0"/>
                <w:bCs w:val="0"/>
                <w:color w:val="000000" w:themeColor="text1"/>
                <w:sz w:val="18"/>
                <w:szCs w:val="18"/>
              </w:rPr>
              <w:t xml:space="preserve"> skilful questioning lesson by lesson</w:t>
            </w:r>
            <w:r w:rsidR="00C36C3D">
              <w:rPr>
                <w:b w:val="0"/>
                <w:bCs w:val="0"/>
                <w:color w:val="000000" w:themeColor="text1"/>
                <w:sz w:val="18"/>
                <w:szCs w:val="18"/>
              </w:rPr>
              <w:t>;</w:t>
            </w:r>
            <w:r w:rsidRPr="00662573">
              <w:rPr>
                <w:b w:val="0"/>
                <w:bCs w:val="0"/>
                <w:color w:val="000000" w:themeColor="text1"/>
                <w:sz w:val="18"/>
                <w:szCs w:val="18"/>
              </w:rPr>
              <w:t xml:space="preserve"> weekly retrieval practices</w:t>
            </w:r>
            <w:r w:rsidR="00C36C3D">
              <w:rPr>
                <w:b w:val="0"/>
                <w:bCs w:val="0"/>
                <w:color w:val="000000" w:themeColor="text1"/>
                <w:sz w:val="18"/>
                <w:szCs w:val="18"/>
              </w:rPr>
              <w:t>;</w:t>
            </w:r>
            <w:r w:rsidRPr="00662573">
              <w:rPr>
                <w:b w:val="0"/>
                <w:bCs w:val="0"/>
                <w:color w:val="000000" w:themeColor="text1"/>
                <w:sz w:val="18"/>
                <w:szCs w:val="18"/>
              </w:rPr>
              <w:t xml:space="preserve"> and summative tasks.</w:t>
            </w:r>
          </w:p>
          <w:p w14:paraId="0B99129A" w14:textId="1D0AEDA1" w:rsidR="00711977" w:rsidRPr="00662573" w:rsidRDefault="00711977" w:rsidP="00C36C3D">
            <w:pPr>
              <w:pStyle w:val="ListParagraph"/>
              <w:numPr>
                <w:ilvl w:val="0"/>
                <w:numId w:val="3"/>
              </w:numPr>
              <w:jc w:val="both"/>
              <w:rPr>
                <w:color w:val="000000" w:themeColor="text1"/>
                <w:sz w:val="18"/>
                <w:szCs w:val="18"/>
              </w:rPr>
            </w:pPr>
            <w:r w:rsidRPr="00662573">
              <w:rPr>
                <w:b w:val="0"/>
                <w:bCs w:val="0"/>
                <w:color w:val="000000" w:themeColor="text1"/>
                <w:sz w:val="18"/>
                <w:szCs w:val="18"/>
              </w:rPr>
              <w:t>Evidence of this learning will be recorded within pupils</w:t>
            </w:r>
            <w:r w:rsidR="0025682D">
              <w:rPr>
                <w:b w:val="0"/>
                <w:bCs w:val="0"/>
                <w:color w:val="000000" w:themeColor="text1"/>
                <w:sz w:val="18"/>
                <w:szCs w:val="18"/>
              </w:rPr>
              <w:t>’</w:t>
            </w:r>
            <w:r w:rsidRPr="00662573">
              <w:rPr>
                <w:b w:val="0"/>
                <w:bCs w:val="0"/>
                <w:color w:val="000000" w:themeColor="text1"/>
                <w:sz w:val="18"/>
                <w:szCs w:val="18"/>
              </w:rPr>
              <w:t xml:space="preserve"> books and will form the basis of moderation within the year at school. </w:t>
            </w:r>
          </w:p>
          <w:p w14:paraId="0A6B595E" w14:textId="05560955" w:rsidR="00711977" w:rsidRPr="00662573" w:rsidRDefault="00711977" w:rsidP="00C36C3D">
            <w:pPr>
              <w:pStyle w:val="ListParagraph"/>
              <w:numPr>
                <w:ilvl w:val="0"/>
                <w:numId w:val="3"/>
              </w:numPr>
              <w:jc w:val="both"/>
              <w:rPr>
                <w:color w:val="000000" w:themeColor="text1"/>
                <w:sz w:val="18"/>
                <w:szCs w:val="18"/>
              </w:rPr>
            </w:pPr>
            <w:r w:rsidRPr="00662573">
              <w:rPr>
                <w:b w:val="0"/>
                <w:bCs w:val="0"/>
                <w:color w:val="000000" w:themeColor="text1"/>
                <w:sz w:val="18"/>
                <w:szCs w:val="18"/>
              </w:rPr>
              <w:t xml:space="preserve">Leaders will monitor the quality and impact of the History Curriculum through </w:t>
            </w:r>
            <w:r w:rsidR="008537BE">
              <w:rPr>
                <w:b w:val="0"/>
                <w:bCs w:val="0"/>
                <w:color w:val="000000" w:themeColor="text1"/>
                <w:sz w:val="18"/>
                <w:szCs w:val="18"/>
              </w:rPr>
              <w:t xml:space="preserve">monitoring of the medium-term plans, </w:t>
            </w:r>
            <w:r w:rsidRPr="00662573">
              <w:rPr>
                <w:b w:val="0"/>
                <w:bCs w:val="0"/>
                <w:color w:val="000000" w:themeColor="text1"/>
                <w:sz w:val="18"/>
                <w:szCs w:val="18"/>
              </w:rPr>
              <w:t xml:space="preserve">regular book looks and pupil voice to assess the extent to which pupils know more and remember more.  </w:t>
            </w:r>
          </w:p>
          <w:p w14:paraId="53502032" w14:textId="77777777" w:rsidR="00711977" w:rsidRPr="00662573" w:rsidRDefault="00711977" w:rsidP="00C36C3D">
            <w:pPr>
              <w:jc w:val="both"/>
              <w:rPr>
                <w:b w:val="0"/>
                <w:bCs w:val="0"/>
                <w:color w:val="000000" w:themeColor="text1"/>
                <w:sz w:val="18"/>
                <w:szCs w:val="18"/>
              </w:rPr>
            </w:pPr>
          </w:p>
        </w:tc>
      </w:tr>
      <w:tr w:rsidR="00711977" w14:paraId="362C2C09" w14:textId="77777777" w:rsidTr="0071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6B7F6833" w14:textId="77777777" w:rsidR="00711977" w:rsidRPr="00662573" w:rsidRDefault="00711977" w:rsidP="0025682D">
            <w:pPr>
              <w:jc w:val="both"/>
              <w:rPr>
                <w:color w:val="000000" w:themeColor="text1"/>
                <w:sz w:val="20"/>
                <w:szCs w:val="20"/>
                <w:u w:val="single"/>
              </w:rPr>
            </w:pPr>
            <w:r w:rsidRPr="00662573">
              <w:rPr>
                <w:color w:val="000000" w:themeColor="text1"/>
                <w:sz w:val="20"/>
                <w:szCs w:val="20"/>
                <w:u w:val="single"/>
              </w:rPr>
              <w:t>SEND</w:t>
            </w:r>
          </w:p>
          <w:p w14:paraId="11CD68FD" w14:textId="28213F1A" w:rsidR="00711977" w:rsidRPr="00662573" w:rsidRDefault="00711977" w:rsidP="0025682D">
            <w:pPr>
              <w:jc w:val="both"/>
              <w:rPr>
                <w:b w:val="0"/>
                <w:bCs w:val="0"/>
                <w:color w:val="000000" w:themeColor="text1"/>
                <w:sz w:val="18"/>
                <w:szCs w:val="18"/>
              </w:rPr>
            </w:pPr>
            <w:r w:rsidRPr="00662573">
              <w:rPr>
                <w:b w:val="0"/>
                <w:bCs w:val="0"/>
                <w:color w:val="000000" w:themeColor="text1"/>
                <w:sz w:val="18"/>
                <w:szCs w:val="18"/>
              </w:rPr>
              <w:t xml:space="preserve">Our ambition is for </w:t>
            </w:r>
            <w:r w:rsidR="008537BE" w:rsidRPr="00662573">
              <w:rPr>
                <w:b w:val="0"/>
                <w:bCs w:val="0"/>
                <w:color w:val="000000" w:themeColor="text1"/>
                <w:sz w:val="18"/>
                <w:szCs w:val="18"/>
              </w:rPr>
              <w:t>all</w:t>
            </w:r>
            <w:r w:rsidRPr="00662573">
              <w:rPr>
                <w:b w:val="0"/>
                <w:bCs w:val="0"/>
                <w:color w:val="000000" w:themeColor="text1"/>
                <w:sz w:val="18"/>
                <w:szCs w:val="18"/>
              </w:rPr>
              <w:t xml:space="preserve"> our pupils to access the full History Curriculum. These pupils will be supported to provide them with full accessibility to the knowledge-rich History Curriculum. Pupils will have access to adapted work to allow them to work with increasing independence in their history lessons. </w:t>
            </w:r>
          </w:p>
          <w:p w14:paraId="10415A26" w14:textId="77777777" w:rsidR="00711977" w:rsidRPr="00662573" w:rsidRDefault="00711977" w:rsidP="0025682D">
            <w:pPr>
              <w:jc w:val="both"/>
              <w:rPr>
                <w:b w:val="0"/>
                <w:bCs w:val="0"/>
                <w:color w:val="000000" w:themeColor="text1"/>
                <w:sz w:val="18"/>
                <w:szCs w:val="18"/>
              </w:rPr>
            </w:pPr>
          </w:p>
        </w:tc>
      </w:tr>
      <w:tr w:rsidR="00711977" w14:paraId="5D935243" w14:textId="77777777" w:rsidTr="00711977">
        <w:tc>
          <w:tcPr>
            <w:cnfStyle w:val="001000000000" w:firstRow="0" w:lastRow="0" w:firstColumn="1" w:lastColumn="0" w:oddVBand="0" w:evenVBand="0" w:oddHBand="0" w:evenHBand="0" w:firstRowFirstColumn="0" w:firstRowLastColumn="0" w:lastRowFirstColumn="0" w:lastRowLastColumn="0"/>
            <w:tcW w:w="5222" w:type="dxa"/>
            <w:shd w:val="clear" w:color="auto" w:fill="F4B083" w:themeFill="accent2" w:themeFillTint="99"/>
          </w:tcPr>
          <w:p w14:paraId="57A23301" w14:textId="77777777" w:rsidR="00711977" w:rsidRPr="00662573" w:rsidRDefault="00711977" w:rsidP="00711977">
            <w:pPr>
              <w:rPr>
                <w:b w:val="0"/>
                <w:bCs w:val="0"/>
                <w:color w:val="000000" w:themeColor="text1"/>
                <w:sz w:val="20"/>
                <w:szCs w:val="20"/>
                <w:u w:val="single"/>
              </w:rPr>
            </w:pPr>
            <w:r w:rsidRPr="00662573">
              <w:rPr>
                <w:color w:val="000000" w:themeColor="text1"/>
                <w:sz w:val="20"/>
                <w:szCs w:val="20"/>
                <w:u w:val="single"/>
              </w:rPr>
              <w:t>Sequence – Unit</w:t>
            </w:r>
          </w:p>
          <w:p w14:paraId="048B901F" w14:textId="02633492" w:rsidR="00711977" w:rsidRPr="00662573" w:rsidRDefault="00711977" w:rsidP="00711977">
            <w:pPr>
              <w:pStyle w:val="ListParagraph"/>
              <w:numPr>
                <w:ilvl w:val="0"/>
                <w:numId w:val="4"/>
              </w:numPr>
              <w:rPr>
                <w:color w:val="000000" w:themeColor="text1"/>
                <w:sz w:val="18"/>
                <w:szCs w:val="18"/>
                <w:u w:val="single"/>
              </w:rPr>
            </w:pPr>
            <w:r w:rsidRPr="00662573">
              <w:rPr>
                <w:color w:val="000000" w:themeColor="text1"/>
                <w:sz w:val="18"/>
                <w:szCs w:val="18"/>
              </w:rPr>
              <w:t xml:space="preserve">Immersion </w:t>
            </w:r>
            <w:r w:rsidRPr="00662573">
              <w:rPr>
                <w:b w:val="0"/>
                <w:bCs w:val="0"/>
                <w:color w:val="000000" w:themeColor="text1"/>
                <w:sz w:val="18"/>
                <w:szCs w:val="18"/>
              </w:rPr>
              <w:t xml:space="preserve">– students become engaged in a new topic, they activate prior knowledge, and teachers share the key unit objectives (knowledge, skills and vocabulary that will be addressed) through mind mapping, KWL grids, </w:t>
            </w:r>
            <w:r w:rsidR="008537BE" w:rsidRPr="00662573">
              <w:rPr>
                <w:b w:val="0"/>
                <w:bCs w:val="0"/>
                <w:color w:val="000000" w:themeColor="text1"/>
                <w:sz w:val="18"/>
                <w:szCs w:val="18"/>
              </w:rPr>
              <w:t>trips</w:t>
            </w:r>
            <w:r w:rsidR="008537BE" w:rsidRPr="00662573">
              <w:rPr>
                <w:color w:val="000000" w:themeColor="text1"/>
                <w:sz w:val="18"/>
                <w:szCs w:val="18"/>
              </w:rPr>
              <w:t>,</w:t>
            </w:r>
            <w:r w:rsidRPr="00662573">
              <w:rPr>
                <w:b w:val="0"/>
                <w:bCs w:val="0"/>
                <w:color w:val="000000" w:themeColor="text1"/>
                <w:sz w:val="18"/>
                <w:szCs w:val="18"/>
              </w:rPr>
              <w:t xml:space="preserve"> or wider experiences. </w:t>
            </w:r>
          </w:p>
          <w:p w14:paraId="7924B82B" w14:textId="32E46B07" w:rsidR="00711977" w:rsidRPr="00662573" w:rsidRDefault="00711977" w:rsidP="00711977">
            <w:pPr>
              <w:pStyle w:val="ListParagraph"/>
              <w:numPr>
                <w:ilvl w:val="0"/>
                <w:numId w:val="4"/>
              </w:numPr>
              <w:rPr>
                <w:color w:val="000000" w:themeColor="text1"/>
                <w:sz w:val="18"/>
                <w:szCs w:val="18"/>
                <w:u w:val="single"/>
              </w:rPr>
            </w:pPr>
            <w:r w:rsidRPr="00662573">
              <w:rPr>
                <w:color w:val="000000" w:themeColor="text1"/>
                <w:sz w:val="18"/>
                <w:szCs w:val="18"/>
              </w:rPr>
              <w:t>Content delivery</w:t>
            </w:r>
            <w:r w:rsidRPr="00662573">
              <w:rPr>
                <w:b w:val="0"/>
                <w:bCs w:val="0"/>
                <w:color w:val="000000" w:themeColor="text1"/>
                <w:sz w:val="18"/>
                <w:szCs w:val="18"/>
              </w:rPr>
              <w:t xml:space="preserve"> – age related subject specific knowledge, skills and vocabulary is taught in discrete subject lessons</w:t>
            </w:r>
            <w:r w:rsidR="001B5001">
              <w:rPr>
                <w:b w:val="0"/>
                <w:bCs w:val="0"/>
                <w:color w:val="000000" w:themeColor="text1"/>
                <w:sz w:val="18"/>
                <w:szCs w:val="18"/>
              </w:rPr>
              <w:t xml:space="preserve">. This must </w:t>
            </w:r>
            <w:proofErr w:type="gramStart"/>
            <w:r w:rsidR="001B5001">
              <w:rPr>
                <w:b w:val="0"/>
                <w:bCs w:val="0"/>
                <w:color w:val="000000" w:themeColor="text1"/>
                <w:sz w:val="18"/>
                <w:szCs w:val="18"/>
              </w:rPr>
              <w:t>cover</w:t>
            </w:r>
            <w:r w:rsidR="00F07F8A">
              <w:rPr>
                <w:b w:val="0"/>
                <w:bCs w:val="0"/>
                <w:color w:val="000000" w:themeColor="text1"/>
                <w:sz w:val="18"/>
                <w:szCs w:val="18"/>
              </w:rPr>
              <w:t>:</w:t>
            </w:r>
            <w:proofErr w:type="gramEnd"/>
            <w:r w:rsidRPr="00662573">
              <w:rPr>
                <w:b w:val="0"/>
                <w:bCs w:val="0"/>
                <w:color w:val="000000" w:themeColor="text1"/>
                <w:sz w:val="18"/>
                <w:szCs w:val="18"/>
              </w:rPr>
              <w:t xml:space="preserve"> chronology, life in that period and key people and events identified in the chronology of that period</w:t>
            </w:r>
            <w:r w:rsidR="00F07F8A">
              <w:rPr>
                <w:b w:val="0"/>
                <w:bCs w:val="0"/>
                <w:color w:val="000000" w:themeColor="text1"/>
                <w:sz w:val="18"/>
                <w:szCs w:val="18"/>
              </w:rPr>
              <w:t>.</w:t>
            </w:r>
          </w:p>
          <w:p w14:paraId="10BA51B2" w14:textId="77777777" w:rsidR="00711977" w:rsidRPr="00E86B19" w:rsidRDefault="00711977" w:rsidP="00711977">
            <w:pPr>
              <w:pStyle w:val="ListParagraph"/>
              <w:numPr>
                <w:ilvl w:val="0"/>
                <w:numId w:val="4"/>
              </w:numPr>
              <w:rPr>
                <w:color w:val="000000" w:themeColor="text1"/>
                <w:sz w:val="18"/>
                <w:szCs w:val="18"/>
                <w:u w:val="single"/>
              </w:rPr>
            </w:pPr>
            <w:r w:rsidRPr="00662573">
              <w:rPr>
                <w:color w:val="000000" w:themeColor="text1"/>
                <w:sz w:val="18"/>
                <w:szCs w:val="18"/>
              </w:rPr>
              <w:t>Reflect</w:t>
            </w:r>
            <w:r w:rsidRPr="00662573">
              <w:rPr>
                <w:b w:val="0"/>
                <w:bCs w:val="0"/>
                <w:color w:val="000000" w:themeColor="text1"/>
                <w:sz w:val="18"/>
                <w:szCs w:val="18"/>
              </w:rPr>
              <w:t xml:space="preserve"> – at the end of the unit children and teachers reflect on learning to inform future lessons. </w:t>
            </w:r>
          </w:p>
        </w:tc>
        <w:tc>
          <w:tcPr>
            <w:tcW w:w="5268" w:type="dxa"/>
            <w:shd w:val="clear" w:color="auto" w:fill="F4B083" w:themeFill="accent2" w:themeFillTint="99"/>
          </w:tcPr>
          <w:p w14:paraId="56DCC7BE" w14:textId="77777777" w:rsidR="00711977" w:rsidRPr="00662573" w:rsidRDefault="00711977" w:rsidP="00711977">
            <w:pP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u w:val="single"/>
              </w:rPr>
            </w:pPr>
            <w:r w:rsidRPr="00662573">
              <w:rPr>
                <w:b/>
                <w:bCs/>
                <w:color w:val="000000" w:themeColor="text1"/>
                <w:sz w:val="20"/>
                <w:szCs w:val="20"/>
                <w:u w:val="single"/>
              </w:rPr>
              <w:t>Sequence – Lesson</w:t>
            </w:r>
          </w:p>
          <w:p w14:paraId="6EE7B90F" w14:textId="77777777"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Starter</w:t>
            </w:r>
            <w:r w:rsidRPr="00662573">
              <w:rPr>
                <w:color w:val="000000" w:themeColor="text1"/>
                <w:sz w:val="18"/>
                <w:szCs w:val="18"/>
              </w:rPr>
              <w:t xml:space="preserve"> – Knowledge retention task</w:t>
            </w:r>
          </w:p>
          <w:p w14:paraId="4AB36A03" w14:textId="77777777"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 xml:space="preserve">Vocabulary </w:t>
            </w:r>
            <w:r w:rsidRPr="00662573">
              <w:rPr>
                <w:color w:val="000000" w:themeColor="text1"/>
                <w:sz w:val="18"/>
                <w:szCs w:val="18"/>
              </w:rPr>
              <w:t xml:space="preserve">– Introduce and review Tier 2 and Tier 3 vocabulary. </w:t>
            </w:r>
          </w:p>
          <w:p w14:paraId="5FF6CEC7" w14:textId="38AE6C85"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Oracy Task</w:t>
            </w:r>
            <w:r w:rsidRPr="00662573">
              <w:rPr>
                <w:color w:val="000000" w:themeColor="text1"/>
                <w:sz w:val="18"/>
                <w:szCs w:val="18"/>
              </w:rPr>
              <w:t xml:space="preserve"> – stimulus given to allow for pupil observation, </w:t>
            </w:r>
            <w:r w:rsidR="002717F2" w:rsidRPr="00662573">
              <w:rPr>
                <w:color w:val="000000" w:themeColor="text1"/>
                <w:sz w:val="18"/>
                <w:szCs w:val="18"/>
              </w:rPr>
              <w:t>exploration,</w:t>
            </w:r>
            <w:r w:rsidRPr="00662573">
              <w:rPr>
                <w:color w:val="000000" w:themeColor="text1"/>
                <w:sz w:val="18"/>
                <w:szCs w:val="18"/>
              </w:rPr>
              <w:t xml:space="preserve"> and discussion. </w:t>
            </w:r>
          </w:p>
          <w:p w14:paraId="1A679265" w14:textId="77777777"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Guided practice</w:t>
            </w:r>
            <w:r w:rsidRPr="00662573">
              <w:rPr>
                <w:color w:val="000000" w:themeColor="text1"/>
                <w:sz w:val="18"/>
                <w:szCs w:val="18"/>
              </w:rPr>
              <w:t xml:space="preserve"> – direct teaching and modelling of knowledge and/or skills. </w:t>
            </w:r>
          </w:p>
          <w:p w14:paraId="1267E7F6" w14:textId="77777777"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 xml:space="preserve">Independent/Collaborative work </w:t>
            </w:r>
            <w:r w:rsidRPr="00662573">
              <w:rPr>
                <w:color w:val="000000" w:themeColor="text1"/>
                <w:sz w:val="18"/>
                <w:szCs w:val="18"/>
              </w:rPr>
              <w:t>– children practice key skill or application of knowledge.</w:t>
            </w:r>
          </w:p>
          <w:p w14:paraId="373A95D8" w14:textId="77777777" w:rsidR="00711977" w:rsidRPr="00662573" w:rsidRDefault="00711977" w:rsidP="007119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u w:val="single"/>
              </w:rPr>
            </w:pPr>
            <w:r w:rsidRPr="00662573">
              <w:rPr>
                <w:b/>
                <w:bCs/>
                <w:color w:val="000000" w:themeColor="text1"/>
                <w:sz w:val="18"/>
                <w:szCs w:val="18"/>
              </w:rPr>
              <w:t xml:space="preserve">Reflect </w:t>
            </w:r>
            <w:r w:rsidRPr="00662573">
              <w:rPr>
                <w:color w:val="000000" w:themeColor="text1"/>
                <w:sz w:val="18"/>
                <w:szCs w:val="18"/>
              </w:rPr>
              <w:t>– oral reflection on learning which has taken place</w:t>
            </w:r>
          </w:p>
        </w:tc>
      </w:tr>
    </w:tbl>
    <w:p w14:paraId="18954128" w14:textId="4FC77FD3" w:rsidR="00320846" w:rsidRPr="00711977" w:rsidRDefault="00711977" w:rsidP="00320846">
      <w:pPr>
        <w:rPr>
          <w:b/>
          <w:bCs/>
          <w:color w:val="C45911" w:themeColor="accent2" w:themeShade="BF"/>
          <w:sz w:val="44"/>
          <w:szCs w:val="44"/>
        </w:rPr>
      </w:pPr>
      <w:r w:rsidRPr="002C7CD8">
        <w:rPr>
          <w:rFonts w:ascii="Arial" w:hAnsi="Arial" w:cs="Arial"/>
          <w:b/>
          <w:bCs/>
          <w:noProof/>
          <w:color w:val="C45911" w:themeColor="accent2" w:themeShade="BF"/>
          <w:sz w:val="20"/>
          <w:szCs w:val="20"/>
        </w:rPr>
        <w:t xml:space="preserve"> </w:t>
      </w:r>
      <w:r w:rsidRPr="002C7CD8">
        <w:rPr>
          <w:rFonts w:ascii="Arial" w:hAnsi="Arial" w:cs="Arial"/>
          <w:b/>
          <w:bCs/>
          <w:noProof/>
          <w:color w:val="C45911" w:themeColor="accent2" w:themeShade="BF"/>
          <w:sz w:val="20"/>
          <w:szCs w:val="20"/>
        </w:rPr>
        <w:drawing>
          <wp:anchor distT="0" distB="0" distL="114300" distR="114300" simplePos="0" relativeHeight="251659264" behindDoc="0" locked="0" layoutInCell="1" allowOverlap="1" wp14:anchorId="7E91F507" wp14:editId="29A1C304">
            <wp:simplePos x="0" y="0"/>
            <wp:positionH relativeFrom="column">
              <wp:posOffset>5278120</wp:posOffset>
            </wp:positionH>
            <wp:positionV relativeFrom="paragraph">
              <wp:posOffset>-722630</wp:posOffset>
            </wp:positionV>
            <wp:extent cx="923925" cy="718185"/>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2047" b="10419"/>
                    <a:stretch>
                      <a:fillRect/>
                    </a:stretch>
                  </pic:blipFill>
                  <pic:spPr bwMode="auto">
                    <a:xfrm>
                      <a:off x="0" y="0"/>
                      <a:ext cx="92392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C45911" w:themeColor="accent2" w:themeShade="BF"/>
          <w:sz w:val="20"/>
          <w:szCs w:val="20"/>
        </w:rPr>
        <w:drawing>
          <wp:anchor distT="0" distB="0" distL="114300" distR="114300" simplePos="0" relativeHeight="251660288" behindDoc="0" locked="0" layoutInCell="1" allowOverlap="1" wp14:anchorId="55373A1C" wp14:editId="291F812F">
            <wp:simplePos x="0" y="0"/>
            <wp:positionH relativeFrom="margin">
              <wp:posOffset>-428625</wp:posOffset>
            </wp:positionH>
            <wp:positionV relativeFrom="paragraph">
              <wp:posOffset>-674370</wp:posOffset>
            </wp:positionV>
            <wp:extent cx="809625" cy="686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686854"/>
                    </a:xfrm>
                    <a:prstGeom prst="rect">
                      <a:avLst/>
                    </a:prstGeom>
                  </pic:spPr>
                </pic:pic>
              </a:graphicData>
            </a:graphic>
            <wp14:sizeRelH relativeFrom="margin">
              <wp14:pctWidth>0</wp14:pctWidth>
            </wp14:sizeRelH>
            <wp14:sizeRelV relativeFrom="margin">
              <wp14:pctHeight>0</wp14:pctHeight>
            </wp14:sizeRelV>
          </wp:anchor>
        </w:drawing>
      </w:r>
    </w:p>
    <w:sectPr w:rsidR="00320846" w:rsidRPr="007119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EE77" w14:textId="77777777" w:rsidR="00210078" w:rsidRDefault="00210078" w:rsidP="00711977">
      <w:pPr>
        <w:spacing w:after="0" w:line="240" w:lineRule="auto"/>
      </w:pPr>
      <w:r>
        <w:separator/>
      </w:r>
    </w:p>
  </w:endnote>
  <w:endnote w:type="continuationSeparator" w:id="0">
    <w:p w14:paraId="6A968216" w14:textId="77777777" w:rsidR="00210078" w:rsidRDefault="00210078" w:rsidP="0071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9488" w14:textId="77777777" w:rsidR="00210078" w:rsidRDefault="00210078" w:rsidP="00711977">
      <w:pPr>
        <w:spacing w:after="0" w:line="240" w:lineRule="auto"/>
      </w:pPr>
      <w:r>
        <w:separator/>
      </w:r>
    </w:p>
  </w:footnote>
  <w:footnote w:type="continuationSeparator" w:id="0">
    <w:p w14:paraId="46B93BB1" w14:textId="77777777" w:rsidR="00210078" w:rsidRDefault="00210078" w:rsidP="00711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C725" w14:textId="2765059B" w:rsidR="00711977" w:rsidRDefault="00711977" w:rsidP="00711977">
    <w:pPr>
      <w:pStyle w:val="Header"/>
      <w:jc w:val="center"/>
    </w:pPr>
    <w:r w:rsidRPr="002C7CD8">
      <w:rPr>
        <w:b/>
        <w:bCs/>
        <w:color w:val="C45911" w:themeColor="accent2" w:themeShade="BF"/>
        <w:sz w:val="44"/>
        <w:szCs w:val="44"/>
      </w:rPr>
      <w:t>History at Pearson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459F"/>
    <w:multiLevelType w:val="hybridMultilevel"/>
    <w:tmpl w:val="592EA6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931FD"/>
    <w:multiLevelType w:val="hybridMultilevel"/>
    <w:tmpl w:val="F76A65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B776C7"/>
    <w:multiLevelType w:val="hybridMultilevel"/>
    <w:tmpl w:val="21AACB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437FAB"/>
    <w:multiLevelType w:val="hybridMultilevel"/>
    <w:tmpl w:val="3632AD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6454964">
    <w:abstractNumId w:val="2"/>
  </w:num>
  <w:num w:numId="2" w16cid:durableId="1641155314">
    <w:abstractNumId w:val="1"/>
  </w:num>
  <w:num w:numId="3" w16cid:durableId="291785195">
    <w:abstractNumId w:val="3"/>
  </w:num>
  <w:num w:numId="4" w16cid:durableId="30227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CA"/>
    <w:rsid w:val="0000196B"/>
    <w:rsid w:val="000442AE"/>
    <w:rsid w:val="000527C4"/>
    <w:rsid w:val="00052834"/>
    <w:rsid w:val="00071A12"/>
    <w:rsid w:val="00095A8C"/>
    <w:rsid w:val="000A0F2A"/>
    <w:rsid w:val="000D7EBB"/>
    <w:rsid w:val="00111141"/>
    <w:rsid w:val="00113CE0"/>
    <w:rsid w:val="001179BB"/>
    <w:rsid w:val="001231DF"/>
    <w:rsid w:val="00124392"/>
    <w:rsid w:val="00140D0F"/>
    <w:rsid w:val="0016002F"/>
    <w:rsid w:val="001774AC"/>
    <w:rsid w:val="001A14C1"/>
    <w:rsid w:val="001B414F"/>
    <w:rsid w:val="001B5001"/>
    <w:rsid w:val="001C0412"/>
    <w:rsid w:val="00210078"/>
    <w:rsid w:val="00215392"/>
    <w:rsid w:val="0021675D"/>
    <w:rsid w:val="002249EF"/>
    <w:rsid w:val="0025682D"/>
    <w:rsid w:val="002717F2"/>
    <w:rsid w:val="00294BF1"/>
    <w:rsid w:val="002B6533"/>
    <w:rsid w:val="002C2764"/>
    <w:rsid w:val="002C7CD8"/>
    <w:rsid w:val="002E605F"/>
    <w:rsid w:val="002F0CE5"/>
    <w:rsid w:val="00320846"/>
    <w:rsid w:val="003301F9"/>
    <w:rsid w:val="00350B9F"/>
    <w:rsid w:val="003579EE"/>
    <w:rsid w:val="00362F84"/>
    <w:rsid w:val="00372F65"/>
    <w:rsid w:val="00392662"/>
    <w:rsid w:val="003962D3"/>
    <w:rsid w:val="003A7306"/>
    <w:rsid w:val="003D61B1"/>
    <w:rsid w:val="00421B52"/>
    <w:rsid w:val="00474387"/>
    <w:rsid w:val="004769A6"/>
    <w:rsid w:val="00477F46"/>
    <w:rsid w:val="004E40F2"/>
    <w:rsid w:val="00511F03"/>
    <w:rsid w:val="00524621"/>
    <w:rsid w:val="00572504"/>
    <w:rsid w:val="00581E51"/>
    <w:rsid w:val="0058326F"/>
    <w:rsid w:val="00583CB6"/>
    <w:rsid w:val="005A6342"/>
    <w:rsid w:val="005C4A01"/>
    <w:rsid w:val="005F195F"/>
    <w:rsid w:val="00631213"/>
    <w:rsid w:val="006329F8"/>
    <w:rsid w:val="00650A40"/>
    <w:rsid w:val="006542EF"/>
    <w:rsid w:val="00662573"/>
    <w:rsid w:val="006E7806"/>
    <w:rsid w:val="006F4A47"/>
    <w:rsid w:val="006F7113"/>
    <w:rsid w:val="00711977"/>
    <w:rsid w:val="007220CA"/>
    <w:rsid w:val="00724492"/>
    <w:rsid w:val="007463A1"/>
    <w:rsid w:val="007B3BDC"/>
    <w:rsid w:val="007C4AF2"/>
    <w:rsid w:val="007D0BBE"/>
    <w:rsid w:val="007D4CC2"/>
    <w:rsid w:val="007F6BE4"/>
    <w:rsid w:val="008537BE"/>
    <w:rsid w:val="008A5768"/>
    <w:rsid w:val="008D07E6"/>
    <w:rsid w:val="009E18FB"/>
    <w:rsid w:val="009E1C1D"/>
    <w:rsid w:val="00A00652"/>
    <w:rsid w:val="00A11A9D"/>
    <w:rsid w:val="00A16080"/>
    <w:rsid w:val="00A3258E"/>
    <w:rsid w:val="00A35C7E"/>
    <w:rsid w:val="00A37A70"/>
    <w:rsid w:val="00A539E2"/>
    <w:rsid w:val="00AC770D"/>
    <w:rsid w:val="00AD0163"/>
    <w:rsid w:val="00B53329"/>
    <w:rsid w:val="00B700E7"/>
    <w:rsid w:val="00B75361"/>
    <w:rsid w:val="00BC277E"/>
    <w:rsid w:val="00BC75CE"/>
    <w:rsid w:val="00BE5D7C"/>
    <w:rsid w:val="00C07182"/>
    <w:rsid w:val="00C36C3D"/>
    <w:rsid w:val="00C37699"/>
    <w:rsid w:val="00C426D3"/>
    <w:rsid w:val="00C567C4"/>
    <w:rsid w:val="00C570FD"/>
    <w:rsid w:val="00CE1583"/>
    <w:rsid w:val="00D00EDC"/>
    <w:rsid w:val="00D03E2C"/>
    <w:rsid w:val="00D236E4"/>
    <w:rsid w:val="00D604E0"/>
    <w:rsid w:val="00D613C1"/>
    <w:rsid w:val="00DA57B3"/>
    <w:rsid w:val="00DF3083"/>
    <w:rsid w:val="00DF6DC1"/>
    <w:rsid w:val="00DF7AA6"/>
    <w:rsid w:val="00E15247"/>
    <w:rsid w:val="00E2226A"/>
    <w:rsid w:val="00E35145"/>
    <w:rsid w:val="00E67C16"/>
    <w:rsid w:val="00E77328"/>
    <w:rsid w:val="00E80D5E"/>
    <w:rsid w:val="00E86B19"/>
    <w:rsid w:val="00E947EF"/>
    <w:rsid w:val="00EA275B"/>
    <w:rsid w:val="00EC66DE"/>
    <w:rsid w:val="00EF13DE"/>
    <w:rsid w:val="00F07F8A"/>
    <w:rsid w:val="00F211A8"/>
    <w:rsid w:val="00F233D5"/>
    <w:rsid w:val="00F25532"/>
    <w:rsid w:val="00F649F6"/>
    <w:rsid w:val="00F866D8"/>
    <w:rsid w:val="00F939A7"/>
    <w:rsid w:val="00FA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038"/>
  <w15:chartTrackingRefBased/>
  <w15:docId w15:val="{AE0E2AB4-FB61-014B-80E6-DE893B95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C7C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140D0F"/>
    <w:pPr>
      <w:ind w:left="720"/>
      <w:contextualSpacing/>
    </w:pPr>
  </w:style>
  <w:style w:type="table" w:styleId="GridTable6Colorful-Accent2">
    <w:name w:val="Grid Table 6 Colorful Accent 2"/>
    <w:basedOn w:val="TableNormal"/>
    <w:uiPriority w:val="51"/>
    <w:rsid w:val="00EF13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A006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71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977"/>
  </w:style>
  <w:style w:type="paragraph" w:styleId="Footer">
    <w:name w:val="footer"/>
    <w:basedOn w:val="Normal"/>
    <w:link w:val="FooterChar"/>
    <w:uiPriority w:val="99"/>
    <w:unhideWhenUsed/>
    <w:rsid w:val="0071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2107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4D75A8B7-BB13-4BEE-BA5A-537AFBA6B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2879D-88C8-4B11-8E9B-C81DE19BE13E}">
  <ds:schemaRefs>
    <ds:schemaRef ds:uri="http://schemas.microsoft.com/sharepoint/v3/contenttype/forms"/>
  </ds:schemaRefs>
</ds:datastoreItem>
</file>

<file path=customXml/itemProps3.xml><?xml version="1.0" encoding="utf-8"?>
<ds:datastoreItem xmlns:ds="http://schemas.openxmlformats.org/officeDocument/2006/customXml" ds:itemID="{260DBFD7-C0D4-4C72-9632-F9F86EBAEFE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ef140f4-570a-4eb7-8faf-386eec47e56b"/>
    <ds:schemaRef ds:uri="http://purl.org/dc/elements/1.1/"/>
    <ds:schemaRef ds:uri="e288f5a7-cb67-445c-ba59-715eb3ba75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Lane</dc:creator>
  <cp:keywords/>
  <dc:description/>
  <cp:lastModifiedBy>Claire Neale</cp:lastModifiedBy>
  <cp:revision>9</cp:revision>
  <dcterms:created xsi:type="dcterms:W3CDTF">2022-07-31T09:34:00Z</dcterms:created>
  <dcterms:modified xsi:type="dcterms:W3CDTF">2022-07-31T09:39:00Z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466800</vt:r8>
  </property>
  <property fmtid="{D5CDD505-2E9C-101B-9397-08002B2CF9AE}" pid="4" name="ComplianceAssetId">
    <vt:lpwstr/>
  </property>
  <property fmtid="{D5CDD505-2E9C-101B-9397-08002B2CF9AE}" pid="5" name="MediaServiceImageTags">
    <vt:lpwstr/>
  </property>
</Properties>
</file>