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pPr w:leftFromText="180" w:rightFromText="180" w:vertAnchor="text" w:horzAnchor="margin" w:tblpX="-856" w:tblpY="196"/>
        <w:tblW w:w="10768" w:type="dxa"/>
        <w:tblLook w:val="04A0" w:firstRow="1" w:lastRow="0" w:firstColumn="1" w:lastColumn="0" w:noHBand="0" w:noVBand="1"/>
      </w:tblPr>
      <w:tblGrid>
        <w:gridCol w:w="5364"/>
        <w:gridCol w:w="5404"/>
      </w:tblGrid>
      <w:tr w:rsidR="00D64FCB" w14:paraId="2C823223" w14:textId="77777777" w:rsidTr="77F1D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2"/>
            <w:shd w:val="clear" w:color="auto" w:fill="F4B083" w:themeFill="accent2" w:themeFillTint="99"/>
          </w:tcPr>
          <w:p w14:paraId="17D52F2B" w14:textId="77777777" w:rsidR="00D64FCB" w:rsidRPr="00662573" w:rsidRDefault="00D64FCB" w:rsidP="00BE4235">
            <w:pPr>
              <w:jc w:val="both"/>
              <w:rPr>
                <w:b w:val="0"/>
                <w:bCs w:val="0"/>
                <w:color w:val="000000" w:themeColor="text1"/>
                <w:sz w:val="20"/>
                <w:szCs w:val="20"/>
                <w:u w:val="single"/>
              </w:rPr>
            </w:pPr>
            <w:r w:rsidRPr="00662573">
              <w:rPr>
                <w:color w:val="000000" w:themeColor="text1"/>
                <w:sz w:val="20"/>
                <w:szCs w:val="20"/>
                <w:u w:val="single"/>
              </w:rPr>
              <w:t>Intent</w:t>
            </w:r>
          </w:p>
          <w:p w14:paraId="687F4655" w14:textId="33BD2C83" w:rsidR="00D64FCB" w:rsidRPr="00E86B19" w:rsidRDefault="00D64FCB" w:rsidP="00BE4235">
            <w:pPr>
              <w:pStyle w:val="ListParagraph"/>
              <w:numPr>
                <w:ilvl w:val="0"/>
                <w:numId w:val="2"/>
              </w:numPr>
              <w:jc w:val="both"/>
              <w:rPr>
                <w:color w:val="000000" w:themeColor="text1"/>
                <w:sz w:val="18"/>
                <w:szCs w:val="18"/>
              </w:rPr>
            </w:pPr>
            <w:r w:rsidRPr="77F1DB51">
              <w:rPr>
                <w:b w:val="0"/>
                <w:bCs w:val="0"/>
                <w:color w:val="000000" w:themeColor="text1"/>
                <w:sz w:val="18"/>
                <w:szCs w:val="18"/>
              </w:rPr>
              <w:t xml:space="preserve">The </w:t>
            </w:r>
            <w:r w:rsidR="46CAFF5D" w:rsidRPr="77F1DB51">
              <w:rPr>
                <w:b w:val="0"/>
                <w:bCs w:val="0"/>
                <w:color w:val="000000" w:themeColor="text1"/>
                <w:sz w:val="18"/>
                <w:szCs w:val="18"/>
              </w:rPr>
              <w:t>geography</w:t>
            </w:r>
            <w:r w:rsidRPr="77F1DB51">
              <w:rPr>
                <w:b w:val="0"/>
                <w:bCs w:val="0"/>
                <w:color w:val="000000" w:themeColor="text1"/>
                <w:sz w:val="18"/>
                <w:szCs w:val="18"/>
              </w:rPr>
              <w:t xml:space="preserve"> topics we explore are informed by the Geography Primary National Curriculum and we use this to plan geography units of work that support clear skills and knowledge progression.</w:t>
            </w:r>
            <w:r w:rsidRPr="77F1DB51">
              <w:rPr>
                <w:color w:val="000000" w:themeColor="text1"/>
                <w:sz w:val="18"/>
                <w:szCs w:val="18"/>
              </w:rPr>
              <w:t xml:space="preserve"> </w:t>
            </w:r>
          </w:p>
          <w:p w14:paraId="75BA102E" w14:textId="1CBB0455" w:rsidR="00D64FCB" w:rsidRPr="00F255A1" w:rsidRDefault="00D64FCB" w:rsidP="00BE4235">
            <w:pPr>
              <w:pStyle w:val="ListParagraph"/>
              <w:numPr>
                <w:ilvl w:val="0"/>
                <w:numId w:val="2"/>
              </w:numPr>
              <w:jc w:val="both"/>
              <w:rPr>
                <w:b w:val="0"/>
                <w:bCs w:val="0"/>
                <w:color w:val="000000" w:themeColor="text1"/>
                <w:sz w:val="18"/>
                <w:szCs w:val="18"/>
              </w:rPr>
            </w:pPr>
            <w:r w:rsidRPr="00F255A1">
              <w:rPr>
                <w:b w:val="0"/>
                <w:bCs w:val="0"/>
                <w:color w:val="000000" w:themeColor="text1"/>
                <w:sz w:val="18"/>
                <w:szCs w:val="18"/>
              </w:rPr>
              <w:t>The whole school geography overview ensures</w:t>
            </w:r>
            <w:r w:rsidRPr="00F255A1">
              <w:rPr>
                <w:b w:val="0"/>
              </w:rPr>
              <w:t xml:space="preserve"> </w:t>
            </w:r>
            <w:r w:rsidRPr="00F255A1">
              <w:rPr>
                <w:b w:val="0"/>
                <w:color w:val="auto"/>
                <w:sz w:val="18"/>
              </w:rPr>
              <w:t>pupils secure a significant geographical perspective through their growing knowledge of diverse places, people, resources</w:t>
            </w:r>
            <w:r w:rsidR="00BE4235">
              <w:rPr>
                <w:b w:val="0"/>
                <w:color w:val="auto"/>
                <w:sz w:val="18"/>
              </w:rPr>
              <w:t>,</w:t>
            </w:r>
            <w:r w:rsidRPr="00F255A1">
              <w:rPr>
                <w:b w:val="0"/>
                <w:color w:val="auto"/>
                <w:sz w:val="18"/>
              </w:rPr>
              <w:t xml:space="preserve"> and natural and human processes. Our Geography Curriculum is sequenced coherently so useful knowledge builds through two distinct </w:t>
            </w:r>
            <w:r w:rsidR="00F8205B">
              <w:rPr>
                <w:b w:val="0"/>
                <w:color w:val="auto"/>
                <w:sz w:val="18"/>
              </w:rPr>
              <w:t>strands of substantive and disciplinary knowledge in the subject</w:t>
            </w:r>
            <w:r w:rsidRPr="00F255A1">
              <w:rPr>
                <w:b w:val="0"/>
                <w:color w:val="auto"/>
                <w:sz w:val="18"/>
              </w:rPr>
              <w:t>. As a result of the accumulation of essential knowledge</w:t>
            </w:r>
            <w:r w:rsidR="003F48AC">
              <w:rPr>
                <w:b w:val="0"/>
                <w:color w:val="auto"/>
                <w:sz w:val="18"/>
              </w:rPr>
              <w:t>,</w:t>
            </w:r>
            <w:r w:rsidRPr="00F255A1">
              <w:rPr>
                <w:b w:val="0"/>
                <w:color w:val="auto"/>
                <w:sz w:val="18"/>
              </w:rPr>
              <w:t xml:space="preserve"> pupils are provided with the frameworks and approaches that explain how the Earth’s features at different scales are shaped, interconnected and change over time, enabling them to become global citizens.</w:t>
            </w:r>
            <w:r>
              <w:rPr>
                <w:b w:val="0"/>
                <w:color w:val="auto"/>
                <w:sz w:val="18"/>
              </w:rPr>
              <w:t xml:space="preserve"> Children begin the</w:t>
            </w:r>
            <w:r w:rsidR="003F48AC">
              <w:rPr>
                <w:b w:val="0"/>
                <w:color w:val="auto"/>
                <w:sz w:val="18"/>
              </w:rPr>
              <w:t>ir</w:t>
            </w:r>
            <w:r>
              <w:rPr>
                <w:b w:val="0"/>
                <w:color w:val="auto"/>
                <w:sz w:val="18"/>
              </w:rPr>
              <w:t xml:space="preserve"> geography </w:t>
            </w:r>
            <w:r w:rsidR="003F48AC">
              <w:rPr>
                <w:b w:val="0"/>
                <w:color w:val="auto"/>
                <w:sz w:val="18"/>
              </w:rPr>
              <w:t xml:space="preserve">journey </w:t>
            </w:r>
            <w:r>
              <w:rPr>
                <w:b w:val="0"/>
                <w:color w:val="auto"/>
                <w:sz w:val="18"/>
              </w:rPr>
              <w:t>by looking at the school and the school grounds</w:t>
            </w:r>
            <w:r w:rsidR="003F48AC">
              <w:rPr>
                <w:b w:val="0"/>
                <w:color w:val="auto"/>
                <w:sz w:val="18"/>
              </w:rPr>
              <w:t>,</w:t>
            </w:r>
            <w:r>
              <w:rPr>
                <w:b w:val="0"/>
                <w:color w:val="auto"/>
                <w:sz w:val="18"/>
              </w:rPr>
              <w:t xml:space="preserve"> before moving their learning and understanding further afield. Children begin to understand Hull and the region </w:t>
            </w:r>
            <w:r w:rsidR="003F48AC">
              <w:rPr>
                <w:b w:val="0"/>
                <w:color w:val="auto"/>
                <w:sz w:val="18"/>
              </w:rPr>
              <w:t xml:space="preserve">of </w:t>
            </w:r>
            <w:r>
              <w:rPr>
                <w:b w:val="0"/>
                <w:color w:val="auto"/>
                <w:sz w:val="18"/>
              </w:rPr>
              <w:t>East Yorkshire. In KS1</w:t>
            </w:r>
            <w:r w:rsidR="003F48AC">
              <w:rPr>
                <w:b w:val="0"/>
                <w:color w:val="auto"/>
                <w:sz w:val="18"/>
              </w:rPr>
              <w:t>,</w:t>
            </w:r>
            <w:r>
              <w:rPr>
                <w:b w:val="0"/>
                <w:color w:val="auto"/>
                <w:sz w:val="18"/>
              </w:rPr>
              <w:t xml:space="preserve"> Hull is compared to a small area in Asia</w:t>
            </w:r>
            <w:r w:rsidR="003F48AC">
              <w:rPr>
                <w:b w:val="0"/>
                <w:color w:val="auto"/>
                <w:sz w:val="18"/>
              </w:rPr>
              <w:t>,</w:t>
            </w:r>
            <w:r>
              <w:rPr>
                <w:b w:val="0"/>
                <w:color w:val="auto"/>
                <w:sz w:val="18"/>
              </w:rPr>
              <w:t xml:space="preserve"> due to a large amount of the school </w:t>
            </w:r>
            <w:r w:rsidR="003F48AC">
              <w:rPr>
                <w:b w:val="0"/>
                <w:color w:val="auto"/>
                <w:sz w:val="18"/>
              </w:rPr>
              <w:t xml:space="preserve">cohort </w:t>
            </w:r>
            <w:r>
              <w:rPr>
                <w:b w:val="0"/>
                <w:color w:val="auto"/>
                <w:sz w:val="18"/>
              </w:rPr>
              <w:t>being of Pakistani and Bangladeshi decent. Children in KS2 compare East Yorkshire to a region in Eastern Europe</w:t>
            </w:r>
            <w:r w:rsidR="003F48AC">
              <w:rPr>
                <w:b w:val="0"/>
                <w:color w:val="auto"/>
                <w:sz w:val="18"/>
              </w:rPr>
              <w:t>,</w:t>
            </w:r>
            <w:r>
              <w:rPr>
                <w:b w:val="0"/>
                <w:color w:val="auto"/>
                <w:sz w:val="18"/>
              </w:rPr>
              <w:t xml:space="preserve"> again due to the nature of the children at Pearson Primary School. Children in UKS2 will then begin to look even further afield and apply their knowledge and skills to areas in North and South America. </w:t>
            </w:r>
          </w:p>
          <w:p w14:paraId="7E0BA4BA" w14:textId="2AFE381E" w:rsidR="00D64FCB" w:rsidRPr="00662573" w:rsidRDefault="00D64FCB" w:rsidP="00BE4235">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 xml:space="preserve">We teach our pupils </w:t>
            </w:r>
            <w:r>
              <w:rPr>
                <w:b w:val="0"/>
                <w:bCs w:val="0"/>
                <w:color w:val="000000" w:themeColor="text1"/>
                <w:sz w:val="18"/>
                <w:szCs w:val="18"/>
              </w:rPr>
              <w:t>to investigate the geography of our local area and the rest of the world</w:t>
            </w:r>
            <w:r w:rsidRPr="00662573">
              <w:rPr>
                <w:b w:val="0"/>
                <w:bCs w:val="0"/>
                <w:color w:val="000000" w:themeColor="text1"/>
                <w:sz w:val="18"/>
                <w:szCs w:val="18"/>
              </w:rPr>
              <w:t xml:space="preserve"> and, by doing so, develop their understanding of the key concepts: </w:t>
            </w:r>
            <w:r>
              <w:rPr>
                <w:b w:val="0"/>
                <w:bCs w:val="0"/>
                <w:color w:val="000000" w:themeColor="text1"/>
                <w:sz w:val="18"/>
                <w:szCs w:val="18"/>
              </w:rPr>
              <w:t xml:space="preserve">place, space and scale, the </w:t>
            </w:r>
            <w:r w:rsidR="00F8205B">
              <w:rPr>
                <w:b w:val="0"/>
                <w:bCs w:val="0"/>
                <w:color w:val="000000" w:themeColor="text1"/>
                <w:sz w:val="18"/>
                <w:szCs w:val="18"/>
              </w:rPr>
              <w:t>environment</w:t>
            </w:r>
            <w:r w:rsidR="00F8205B">
              <w:rPr>
                <w:color w:val="000000" w:themeColor="text1"/>
                <w:sz w:val="18"/>
                <w:szCs w:val="18"/>
              </w:rPr>
              <w:t>,</w:t>
            </w:r>
            <w:r>
              <w:rPr>
                <w:b w:val="0"/>
                <w:bCs w:val="0"/>
                <w:color w:val="000000" w:themeColor="text1"/>
                <w:sz w:val="18"/>
                <w:szCs w:val="18"/>
              </w:rPr>
              <w:t xml:space="preserve"> and interactions. </w:t>
            </w:r>
          </w:p>
          <w:p w14:paraId="1FBB62B1" w14:textId="7E9CAE6F" w:rsidR="00D64FCB" w:rsidRPr="00662573" w:rsidRDefault="00D64FCB" w:rsidP="00BE4235">
            <w:pPr>
              <w:pStyle w:val="ListParagraph"/>
              <w:numPr>
                <w:ilvl w:val="0"/>
                <w:numId w:val="2"/>
              </w:numPr>
              <w:jc w:val="both"/>
              <w:rPr>
                <w:color w:val="000000" w:themeColor="text1"/>
                <w:sz w:val="18"/>
                <w:szCs w:val="18"/>
              </w:rPr>
            </w:pPr>
            <w:r w:rsidRPr="00662573">
              <w:rPr>
                <w:b w:val="0"/>
                <w:bCs w:val="0"/>
                <w:color w:val="000000" w:themeColor="text1"/>
                <w:sz w:val="18"/>
                <w:szCs w:val="18"/>
              </w:rPr>
              <w:t xml:space="preserve">We develop strong subject knowledge amongst all staff through comprehensive middle leader development, a focus on developing teachers’ subject knowledge and </w:t>
            </w:r>
            <w:r w:rsidR="00C051B3">
              <w:rPr>
                <w:b w:val="0"/>
                <w:bCs w:val="0"/>
                <w:color w:val="000000" w:themeColor="text1"/>
                <w:sz w:val="18"/>
                <w:szCs w:val="18"/>
              </w:rPr>
              <w:t>h</w:t>
            </w:r>
            <w:r w:rsidRPr="00662573">
              <w:rPr>
                <w:b w:val="0"/>
                <w:bCs w:val="0"/>
                <w:color w:val="000000" w:themeColor="text1"/>
                <w:sz w:val="18"/>
                <w:szCs w:val="18"/>
              </w:rPr>
              <w:t>istorical pedagogy</w:t>
            </w:r>
            <w:r w:rsidR="00C051B3">
              <w:rPr>
                <w:b w:val="0"/>
                <w:bCs w:val="0"/>
                <w:color w:val="000000" w:themeColor="text1"/>
                <w:sz w:val="18"/>
                <w:szCs w:val="18"/>
              </w:rPr>
              <w:t>,</w:t>
            </w:r>
            <w:r w:rsidRPr="00662573">
              <w:rPr>
                <w:b w:val="0"/>
                <w:bCs w:val="0"/>
                <w:color w:val="000000" w:themeColor="text1"/>
                <w:sz w:val="18"/>
                <w:szCs w:val="18"/>
              </w:rPr>
              <w:t xml:space="preserve"> and the provision of high-quality planning resources. </w:t>
            </w:r>
          </w:p>
          <w:p w14:paraId="72C5E229" w14:textId="77777777" w:rsidR="00D64FCB" w:rsidRPr="00662573" w:rsidRDefault="00D64FCB" w:rsidP="00BE4235">
            <w:pPr>
              <w:pStyle w:val="ListParagraph"/>
              <w:ind w:left="360"/>
              <w:jc w:val="both"/>
              <w:rPr>
                <w:b w:val="0"/>
                <w:bCs w:val="0"/>
                <w:color w:val="000000" w:themeColor="text1"/>
                <w:sz w:val="18"/>
                <w:szCs w:val="18"/>
              </w:rPr>
            </w:pPr>
          </w:p>
        </w:tc>
      </w:tr>
      <w:tr w:rsidR="00D64FCB" w14:paraId="1697DC37" w14:textId="77777777" w:rsidTr="77F1D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2"/>
          </w:tcPr>
          <w:p w14:paraId="19CA2A48" w14:textId="77777777" w:rsidR="00D64FCB" w:rsidRPr="00662573" w:rsidRDefault="00D64FCB" w:rsidP="00C051B3">
            <w:pPr>
              <w:jc w:val="both"/>
              <w:rPr>
                <w:color w:val="000000" w:themeColor="text1"/>
                <w:sz w:val="20"/>
                <w:szCs w:val="20"/>
                <w:u w:val="single"/>
              </w:rPr>
            </w:pPr>
            <w:r w:rsidRPr="00662573">
              <w:rPr>
                <w:color w:val="000000" w:themeColor="text1"/>
                <w:sz w:val="20"/>
                <w:szCs w:val="20"/>
                <w:u w:val="single"/>
              </w:rPr>
              <w:t xml:space="preserve">Implementation </w:t>
            </w:r>
          </w:p>
          <w:p w14:paraId="7BC4BD28" w14:textId="67D96FCF" w:rsidR="00D64FCB" w:rsidRPr="00662573" w:rsidRDefault="00D64FCB" w:rsidP="00C051B3">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 xml:space="preserve">Teachers create a medium-term plan for each unit that includes a sequence of lessons which carefully plans for </w:t>
            </w:r>
            <w:r w:rsidR="00F8205B">
              <w:rPr>
                <w:b w:val="0"/>
                <w:bCs w:val="0"/>
                <w:color w:val="000000" w:themeColor="text1"/>
                <w:sz w:val="18"/>
                <w:szCs w:val="18"/>
              </w:rPr>
              <w:t xml:space="preserve">key substantive knowledge, development of disciplinary skills and </w:t>
            </w:r>
            <w:r w:rsidR="00B82F21">
              <w:rPr>
                <w:b w:val="0"/>
                <w:bCs w:val="0"/>
                <w:color w:val="000000" w:themeColor="text1"/>
                <w:sz w:val="18"/>
                <w:szCs w:val="18"/>
              </w:rPr>
              <w:t>key vocabulary.</w:t>
            </w:r>
          </w:p>
          <w:p w14:paraId="45999FCB" w14:textId="6335C817" w:rsidR="00D64FCB" w:rsidRPr="00662573" w:rsidRDefault="00D64FCB" w:rsidP="00C051B3">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 xml:space="preserve">Pupils build on these skills year on year to achieve depth in their learning. At the beginning of a new unit, pupils </w:t>
            </w:r>
            <w:r w:rsidR="00B82F21" w:rsidRPr="00662573">
              <w:rPr>
                <w:b w:val="0"/>
                <w:bCs w:val="0"/>
                <w:color w:val="000000" w:themeColor="text1"/>
                <w:sz w:val="18"/>
                <w:szCs w:val="18"/>
              </w:rPr>
              <w:t>can</w:t>
            </w:r>
            <w:r w:rsidRPr="00662573">
              <w:rPr>
                <w:b w:val="0"/>
                <w:bCs w:val="0"/>
                <w:color w:val="000000" w:themeColor="text1"/>
                <w:sz w:val="18"/>
                <w:szCs w:val="18"/>
              </w:rPr>
              <w:t xml:space="preserve"> convey what they already know, as well as what they would like to find out.</w:t>
            </w:r>
          </w:p>
          <w:p w14:paraId="146E12F2" w14:textId="3A70358D" w:rsidR="00D64FCB" w:rsidRPr="00662573" w:rsidRDefault="00D64FCB" w:rsidP="00C051B3">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Learning is carefully planned and structured to ensure that current learning is linked to previous learning</w:t>
            </w:r>
            <w:r w:rsidR="0065270A">
              <w:rPr>
                <w:b w:val="0"/>
                <w:bCs w:val="0"/>
                <w:color w:val="000000" w:themeColor="text1"/>
                <w:sz w:val="18"/>
                <w:szCs w:val="18"/>
              </w:rPr>
              <w:t>, both</w:t>
            </w:r>
            <w:r w:rsidRPr="00662573">
              <w:rPr>
                <w:b w:val="0"/>
                <w:bCs w:val="0"/>
                <w:color w:val="000000" w:themeColor="text1"/>
                <w:sz w:val="18"/>
                <w:szCs w:val="18"/>
              </w:rPr>
              <w:t xml:space="preserve"> within a unit and across units. </w:t>
            </w:r>
          </w:p>
          <w:p w14:paraId="5DD996AB" w14:textId="2B93A9F0" w:rsidR="00D64FCB" w:rsidRPr="00D64FCB" w:rsidRDefault="00D64FCB" w:rsidP="00C051B3">
            <w:pPr>
              <w:pStyle w:val="ListParagraph"/>
              <w:numPr>
                <w:ilvl w:val="0"/>
                <w:numId w:val="2"/>
              </w:numPr>
              <w:jc w:val="both"/>
              <w:rPr>
                <w:b w:val="0"/>
                <w:bCs w:val="0"/>
                <w:color w:val="000000" w:themeColor="text1"/>
                <w:sz w:val="18"/>
                <w:szCs w:val="18"/>
              </w:rPr>
            </w:pPr>
            <w:r>
              <w:rPr>
                <w:b w:val="0"/>
                <w:bCs w:val="0"/>
                <w:color w:val="000000" w:themeColor="text1"/>
                <w:sz w:val="18"/>
                <w:szCs w:val="18"/>
              </w:rPr>
              <w:t>Geographical</w:t>
            </w:r>
            <w:r w:rsidRPr="00662573">
              <w:rPr>
                <w:b w:val="0"/>
                <w:bCs w:val="0"/>
                <w:color w:val="000000" w:themeColor="text1"/>
                <w:sz w:val="18"/>
                <w:szCs w:val="18"/>
              </w:rPr>
              <w:t xml:space="preserve"> vocabulary develops and evolves from EYFS to KS1 and through to KS2. The promotion of a lang</w:t>
            </w:r>
            <w:r>
              <w:rPr>
                <w:b w:val="0"/>
                <w:bCs w:val="0"/>
                <w:color w:val="000000" w:themeColor="text1"/>
                <w:sz w:val="18"/>
                <w:szCs w:val="18"/>
              </w:rPr>
              <w:t>uage rich geography</w:t>
            </w:r>
            <w:r w:rsidRPr="00662573">
              <w:rPr>
                <w:b w:val="0"/>
                <w:bCs w:val="0"/>
                <w:color w:val="000000" w:themeColor="text1"/>
                <w:sz w:val="18"/>
                <w:szCs w:val="18"/>
              </w:rPr>
              <w:t xml:space="preserve"> curriculum is essential to the successful acquisition of knowle</w:t>
            </w:r>
            <w:r>
              <w:rPr>
                <w:b w:val="0"/>
                <w:bCs w:val="0"/>
                <w:color w:val="000000" w:themeColor="text1"/>
                <w:sz w:val="18"/>
                <w:szCs w:val="18"/>
              </w:rPr>
              <w:t xml:space="preserve">dge and understanding in geography.  Language is a key driver at Pearson Primary school due to the high </w:t>
            </w:r>
            <w:r w:rsidR="004D0981">
              <w:rPr>
                <w:b w:val="0"/>
                <w:bCs w:val="0"/>
                <w:color w:val="000000" w:themeColor="text1"/>
                <w:sz w:val="18"/>
                <w:szCs w:val="18"/>
              </w:rPr>
              <w:t>percentage</w:t>
            </w:r>
            <w:r>
              <w:rPr>
                <w:b w:val="0"/>
                <w:bCs w:val="0"/>
                <w:color w:val="000000" w:themeColor="text1"/>
                <w:sz w:val="18"/>
                <w:szCs w:val="18"/>
              </w:rPr>
              <w:t xml:space="preserve"> of EAL children. </w:t>
            </w:r>
            <w:r w:rsidRPr="00662573">
              <w:rPr>
                <w:b w:val="0"/>
                <w:bCs w:val="0"/>
                <w:color w:val="000000" w:themeColor="text1"/>
                <w:sz w:val="18"/>
                <w:szCs w:val="18"/>
              </w:rPr>
              <w:t xml:space="preserve"> </w:t>
            </w:r>
          </w:p>
          <w:p w14:paraId="7F760645" w14:textId="5AEB271D" w:rsidR="00D64FCB" w:rsidRPr="00662573" w:rsidRDefault="00D64FCB" w:rsidP="00C051B3">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High-q</w:t>
            </w:r>
            <w:r>
              <w:rPr>
                <w:b w:val="0"/>
                <w:bCs w:val="0"/>
                <w:color w:val="000000" w:themeColor="text1"/>
                <w:sz w:val="18"/>
                <w:szCs w:val="18"/>
              </w:rPr>
              <w:t xml:space="preserve">uality educational experiences such as: fieldwork in the local area, visits to Pearson Park, visits to the </w:t>
            </w:r>
            <w:proofErr w:type="gramStart"/>
            <w:r>
              <w:rPr>
                <w:b w:val="0"/>
                <w:bCs w:val="0"/>
                <w:color w:val="000000" w:themeColor="text1"/>
                <w:sz w:val="18"/>
                <w:szCs w:val="18"/>
              </w:rPr>
              <w:t>River</w:t>
            </w:r>
            <w:proofErr w:type="gramEnd"/>
            <w:r>
              <w:rPr>
                <w:b w:val="0"/>
                <w:bCs w:val="0"/>
                <w:color w:val="000000" w:themeColor="text1"/>
                <w:sz w:val="18"/>
                <w:szCs w:val="18"/>
              </w:rPr>
              <w:t xml:space="preserve"> Humber and boat trips on the Humber</w:t>
            </w:r>
            <w:r w:rsidR="004D0981">
              <w:rPr>
                <w:b w:val="0"/>
                <w:bCs w:val="0"/>
                <w:color w:val="000000" w:themeColor="text1"/>
                <w:sz w:val="18"/>
                <w:szCs w:val="18"/>
              </w:rPr>
              <w:t>,</w:t>
            </w:r>
            <w:r>
              <w:rPr>
                <w:b w:val="0"/>
                <w:bCs w:val="0"/>
                <w:color w:val="000000" w:themeColor="text1"/>
                <w:sz w:val="18"/>
                <w:szCs w:val="18"/>
              </w:rPr>
              <w:t xml:space="preserve"> and trips to RSPB </w:t>
            </w:r>
            <w:proofErr w:type="spellStart"/>
            <w:r>
              <w:rPr>
                <w:b w:val="0"/>
                <w:bCs w:val="0"/>
                <w:color w:val="000000" w:themeColor="text1"/>
                <w:sz w:val="18"/>
                <w:szCs w:val="18"/>
              </w:rPr>
              <w:t>Bempton</w:t>
            </w:r>
            <w:proofErr w:type="spellEnd"/>
            <w:r>
              <w:rPr>
                <w:b w:val="0"/>
                <w:bCs w:val="0"/>
                <w:color w:val="000000" w:themeColor="text1"/>
                <w:sz w:val="18"/>
                <w:szCs w:val="18"/>
              </w:rPr>
              <w:t xml:space="preserve"> Cliffs help </w:t>
            </w:r>
            <w:r w:rsidRPr="00662573">
              <w:rPr>
                <w:b w:val="0"/>
                <w:bCs w:val="0"/>
                <w:color w:val="000000" w:themeColor="text1"/>
                <w:sz w:val="18"/>
                <w:szCs w:val="18"/>
              </w:rPr>
              <w:t xml:space="preserve">develop pupils’ confidence and deepen understanding. </w:t>
            </w:r>
          </w:p>
          <w:p w14:paraId="6DDB7156" w14:textId="77777777" w:rsidR="00D64FCB" w:rsidRPr="00662573" w:rsidRDefault="00D64FCB" w:rsidP="00C051B3">
            <w:pPr>
              <w:pStyle w:val="ListParagraph"/>
              <w:ind w:left="360"/>
              <w:jc w:val="both"/>
              <w:rPr>
                <w:b w:val="0"/>
                <w:bCs w:val="0"/>
                <w:color w:val="000000" w:themeColor="text1"/>
                <w:sz w:val="18"/>
                <w:szCs w:val="18"/>
              </w:rPr>
            </w:pPr>
          </w:p>
        </w:tc>
      </w:tr>
      <w:tr w:rsidR="00D64FCB" w14:paraId="0FC97C53" w14:textId="77777777" w:rsidTr="77F1DB51">
        <w:tc>
          <w:tcPr>
            <w:cnfStyle w:val="001000000000" w:firstRow="0" w:lastRow="0" w:firstColumn="1" w:lastColumn="0" w:oddVBand="0" w:evenVBand="0" w:oddHBand="0" w:evenHBand="0" w:firstRowFirstColumn="0" w:firstRowLastColumn="0" w:lastRowFirstColumn="0" w:lastRowLastColumn="0"/>
            <w:tcW w:w="10768" w:type="dxa"/>
            <w:gridSpan w:val="2"/>
            <w:shd w:val="clear" w:color="auto" w:fill="F4B083" w:themeFill="accent2" w:themeFillTint="99"/>
          </w:tcPr>
          <w:p w14:paraId="5AE7FA14" w14:textId="77777777" w:rsidR="00D64FCB" w:rsidRPr="00662573" w:rsidRDefault="00D64FCB" w:rsidP="001E2819">
            <w:pPr>
              <w:jc w:val="both"/>
              <w:rPr>
                <w:color w:val="000000" w:themeColor="text1"/>
                <w:sz w:val="20"/>
                <w:szCs w:val="20"/>
                <w:u w:val="single"/>
              </w:rPr>
            </w:pPr>
            <w:r w:rsidRPr="00662573">
              <w:rPr>
                <w:color w:val="000000" w:themeColor="text1"/>
                <w:sz w:val="20"/>
                <w:szCs w:val="20"/>
                <w:u w:val="single"/>
              </w:rPr>
              <w:t>Impact</w:t>
            </w:r>
          </w:p>
          <w:p w14:paraId="1071B1C7" w14:textId="31E8C980" w:rsidR="00D64FCB" w:rsidRPr="00662573" w:rsidRDefault="00D64FCB" w:rsidP="001E2819">
            <w:pPr>
              <w:pStyle w:val="ListParagraph"/>
              <w:numPr>
                <w:ilvl w:val="0"/>
                <w:numId w:val="3"/>
              </w:numPr>
              <w:jc w:val="both"/>
              <w:rPr>
                <w:color w:val="000000" w:themeColor="text1"/>
                <w:sz w:val="18"/>
                <w:szCs w:val="18"/>
              </w:rPr>
            </w:pPr>
            <w:r w:rsidRPr="00662573">
              <w:rPr>
                <w:b w:val="0"/>
                <w:bCs w:val="0"/>
                <w:color w:val="000000" w:themeColor="text1"/>
                <w:sz w:val="18"/>
                <w:szCs w:val="18"/>
              </w:rPr>
              <w:t>We use a variety of strategies to evaluate the knowledge, skills and understanding that our pupils have gained in each unit</w:t>
            </w:r>
            <w:r w:rsidR="001E2819">
              <w:rPr>
                <w:b w:val="0"/>
                <w:bCs w:val="0"/>
                <w:color w:val="000000" w:themeColor="text1"/>
                <w:sz w:val="18"/>
                <w:szCs w:val="18"/>
              </w:rPr>
              <w:t>:</w:t>
            </w:r>
            <w:r w:rsidRPr="00662573">
              <w:rPr>
                <w:b w:val="0"/>
                <w:bCs w:val="0"/>
                <w:color w:val="000000" w:themeColor="text1"/>
                <w:sz w:val="18"/>
                <w:szCs w:val="18"/>
              </w:rPr>
              <w:t xml:space="preserve"> end of unit quizzes</w:t>
            </w:r>
            <w:r w:rsidR="001E2819">
              <w:rPr>
                <w:b w:val="0"/>
                <w:bCs w:val="0"/>
                <w:color w:val="000000" w:themeColor="text1"/>
                <w:sz w:val="18"/>
                <w:szCs w:val="18"/>
              </w:rPr>
              <w:t>;</w:t>
            </w:r>
            <w:r w:rsidRPr="00662573">
              <w:rPr>
                <w:b w:val="0"/>
                <w:bCs w:val="0"/>
                <w:color w:val="000000" w:themeColor="text1"/>
                <w:sz w:val="18"/>
                <w:szCs w:val="18"/>
              </w:rPr>
              <w:t xml:space="preserve"> pre and post units of study</w:t>
            </w:r>
            <w:r w:rsidR="001E2819">
              <w:rPr>
                <w:b w:val="0"/>
                <w:bCs w:val="0"/>
                <w:color w:val="000000" w:themeColor="text1"/>
                <w:sz w:val="18"/>
                <w:szCs w:val="18"/>
              </w:rPr>
              <w:t>;</w:t>
            </w:r>
            <w:r w:rsidRPr="00662573">
              <w:rPr>
                <w:b w:val="0"/>
                <w:bCs w:val="0"/>
                <w:color w:val="000000" w:themeColor="text1"/>
                <w:sz w:val="18"/>
                <w:szCs w:val="18"/>
              </w:rPr>
              <w:t xml:space="preserve"> skilful questioning lesson by lesson</w:t>
            </w:r>
            <w:r w:rsidR="001E2819">
              <w:rPr>
                <w:b w:val="0"/>
                <w:bCs w:val="0"/>
                <w:color w:val="000000" w:themeColor="text1"/>
                <w:sz w:val="18"/>
                <w:szCs w:val="18"/>
              </w:rPr>
              <w:t>;</w:t>
            </w:r>
            <w:r w:rsidRPr="00662573">
              <w:rPr>
                <w:b w:val="0"/>
                <w:bCs w:val="0"/>
                <w:color w:val="000000" w:themeColor="text1"/>
                <w:sz w:val="18"/>
                <w:szCs w:val="18"/>
              </w:rPr>
              <w:t xml:space="preserve"> weekly retrieval practices</w:t>
            </w:r>
            <w:r w:rsidR="001E2819">
              <w:rPr>
                <w:b w:val="0"/>
                <w:bCs w:val="0"/>
                <w:color w:val="000000" w:themeColor="text1"/>
                <w:sz w:val="18"/>
                <w:szCs w:val="18"/>
              </w:rPr>
              <w:t>;</w:t>
            </w:r>
            <w:r w:rsidRPr="00662573">
              <w:rPr>
                <w:b w:val="0"/>
                <w:bCs w:val="0"/>
                <w:color w:val="000000" w:themeColor="text1"/>
                <w:sz w:val="18"/>
                <w:szCs w:val="18"/>
              </w:rPr>
              <w:t xml:space="preserve"> and summative tasks.</w:t>
            </w:r>
          </w:p>
          <w:p w14:paraId="74BDD0F8" w14:textId="5DCC7225" w:rsidR="00D64FCB" w:rsidRPr="00662573" w:rsidRDefault="00D64FCB" w:rsidP="001E2819">
            <w:pPr>
              <w:pStyle w:val="ListParagraph"/>
              <w:numPr>
                <w:ilvl w:val="0"/>
                <w:numId w:val="3"/>
              </w:numPr>
              <w:jc w:val="both"/>
              <w:rPr>
                <w:color w:val="000000" w:themeColor="text1"/>
                <w:sz w:val="18"/>
                <w:szCs w:val="18"/>
              </w:rPr>
            </w:pPr>
            <w:r w:rsidRPr="00662573">
              <w:rPr>
                <w:b w:val="0"/>
                <w:bCs w:val="0"/>
                <w:color w:val="000000" w:themeColor="text1"/>
                <w:sz w:val="18"/>
                <w:szCs w:val="18"/>
              </w:rPr>
              <w:t>Evidence of this learning will be recorded within pupils</w:t>
            </w:r>
            <w:r w:rsidR="001E2819">
              <w:rPr>
                <w:b w:val="0"/>
                <w:bCs w:val="0"/>
                <w:color w:val="000000" w:themeColor="text1"/>
                <w:sz w:val="18"/>
                <w:szCs w:val="18"/>
              </w:rPr>
              <w:t>’</w:t>
            </w:r>
            <w:r w:rsidRPr="00662573">
              <w:rPr>
                <w:b w:val="0"/>
                <w:bCs w:val="0"/>
                <w:color w:val="000000" w:themeColor="text1"/>
                <w:sz w:val="18"/>
                <w:szCs w:val="18"/>
              </w:rPr>
              <w:t xml:space="preserve"> books and will form the basis of moderation within the year at school. </w:t>
            </w:r>
          </w:p>
          <w:p w14:paraId="3106A458" w14:textId="1DBAABD9" w:rsidR="00D64FCB" w:rsidRPr="00662573" w:rsidRDefault="00D64FCB" w:rsidP="001E2819">
            <w:pPr>
              <w:pStyle w:val="ListParagraph"/>
              <w:numPr>
                <w:ilvl w:val="0"/>
                <w:numId w:val="3"/>
              </w:numPr>
              <w:jc w:val="both"/>
              <w:rPr>
                <w:color w:val="000000" w:themeColor="text1"/>
                <w:sz w:val="18"/>
                <w:szCs w:val="18"/>
              </w:rPr>
            </w:pPr>
            <w:r w:rsidRPr="00662573">
              <w:rPr>
                <w:b w:val="0"/>
                <w:bCs w:val="0"/>
                <w:color w:val="000000" w:themeColor="text1"/>
                <w:sz w:val="18"/>
                <w:szCs w:val="18"/>
              </w:rPr>
              <w:t xml:space="preserve">Leaders will monitor the quality and impact of </w:t>
            </w:r>
            <w:r>
              <w:rPr>
                <w:b w:val="0"/>
                <w:bCs w:val="0"/>
                <w:color w:val="000000" w:themeColor="text1"/>
                <w:sz w:val="18"/>
                <w:szCs w:val="18"/>
              </w:rPr>
              <w:t>the Geography</w:t>
            </w:r>
            <w:r w:rsidRPr="00662573">
              <w:rPr>
                <w:b w:val="0"/>
                <w:bCs w:val="0"/>
                <w:color w:val="000000" w:themeColor="text1"/>
                <w:sz w:val="18"/>
                <w:szCs w:val="18"/>
              </w:rPr>
              <w:t xml:space="preserve"> Curriculum through </w:t>
            </w:r>
            <w:r w:rsidR="00FA1E39">
              <w:rPr>
                <w:b w:val="0"/>
                <w:bCs w:val="0"/>
                <w:color w:val="000000" w:themeColor="text1"/>
                <w:sz w:val="18"/>
                <w:szCs w:val="18"/>
              </w:rPr>
              <w:t xml:space="preserve">monitoring of the medium-term plans, </w:t>
            </w:r>
            <w:r w:rsidRPr="00662573">
              <w:rPr>
                <w:b w:val="0"/>
                <w:bCs w:val="0"/>
                <w:color w:val="000000" w:themeColor="text1"/>
                <w:sz w:val="18"/>
                <w:szCs w:val="18"/>
              </w:rPr>
              <w:t xml:space="preserve">regular book looks and pupil voice to assess the extent to which pupils know more and remember more.  </w:t>
            </w:r>
          </w:p>
          <w:p w14:paraId="66DB8D52" w14:textId="77777777" w:rsidR="00D64FCB" w:rsidRPr="00662573" w:rsidRDefault="00D64FCB" w:rsidP="001E2819">
            <w:pPr>
              <w:jc w:val="both"/>
              <w:rPr>
                <w:b w:val="0"/>
                <w:bCs w:val="0"/>
                <w:color w:val="000000" w:themeColor="text1"/>
                <w:sz w:val="18"/>
                <w:szCs w:val="18"/>
              </w:rPr>
            </w:pPr>
          </w:p>
        </w:tc>
      </w:tr>
      <w:tr w:rsidR="00D64FCB" w14:paraId="78619239" w14:textId="77777777" w:rsidTr="77F1D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2"/>
          </w:tcPr>
          <w:p w14:paraId="3FB34775" w14:textId="77777777" w:rsidR="00D64FCB" w:rsidRPr="00662573" w:rsidRDefault="00D64FCB" w:rsidP="00F32214">
            <w:pPr>
              <w:jc w:val="both"/>
              <w:rPr>
                <w:color w:val="000000" w:themeColor="text1"/>
                <w:sz w:val="20"/>
                <w:szCs w:val="20"/>
                <w:u w:val="single"/>
              </w:rPr>
            </w:pPr>
            <w:r w:rsidRPr="00662573">
              <w:rPr>
                <w:color w:val="000000" w:themeColor="text1"/>
                <w:sz w:val="20"/>
                <w:szCs w:val="20"/>
                <w:u w:val="single"/>
              </w:rPr>
              <w:t>SEND</w:t>
            </w:r>
          </w:p>
          <w:p w14:paraId="5BC91C08" w14:textId="6D2A57D9" w:rsidR="00D64FCB" w:rsidRPr="00662573" w:rsidRDefault="00D64FCB" w:rsidP="00F32214">
            <w:pPr>
              <w:jc w:val="both"/>
              <w:rPr>
                <w:b w:val="0"/>
                <w:bCs w:val="0"/>
                <w:color w:val="000000" w:themeColor="text1"/>
                <w:sz w:val="18"/>
                <w:szCs w:val="18"/>
              </w:rPr>
            </w:pPr>
            <w:r w:rsidRPr="00662573">
              <w:rPr>
                <w:b w:val="0"/>
                <w:bCs w:val="0"/>
                <w:color w:val="000000" w:themeColor="text1"/>
                <w:sz w:val="18"/>
                <w:szCs w:val="18"/>
              </w:rPr>
              <w:t xml:space="preserve">Our ambition is for </w:t>
            </w:r>
            <w:r w:rsidR="00FA1E39" w:rsidRPr="00662573">
              <w:rPr>
                <w:b w:val="0"/>
                <w:bCs w:val="0"/>
                <w:color w:val="000000" w:themeColor="text1"/>
                <w:sz w:val="18"/>
                <w:szCs w:val="18"/>
              </w:rPr>
              <w:t>all</w:t>
            </w:r>
            <w:r w:rsidRPr="00662573">
              <w:rPr>
                <w:b w:val="0"/>
                <w:bCs w:val="0"/>
                <w:color w:val="000000" w:themeColor="text1"/>
                <w:sz w:val="18"/>
                <w:szCs w:val="18"/>
              </w:rPr>
              <w:t xml:space="preserve"> our p</w:t>
            </w:r>
            <w:r>
              <w:rPr>
                <w:b w:val="0"/>
                <w:bCs w:val="0"/>
                <w:color w:val="000000" w:themeColor="text1"/>
                <w:sz w:val="18"/>
                <w:szCs w:val="18"/>
              </w:rPr>
              <w:t>upils to access the full Geography</w:t>
            </w:r>
            <w:r w:rsidRPr="00662573">
              <w:rPr>
                <w:b w:val="0"/>
                <w:bCs w:val="0"/>
                <w:color w:val="000000" w:themeColor="text1"/>
                <w:sz w:val="18"/>
                <w:szCs w:val="18"/>
              </w:rPr>
              <w:t xml:space="preserve"> Curriculum. These pupils will be supported to provide them with full accessibili</w:t>
            </w:r>
            <w:r>
              <w:rPr>
                <w:b w:val="0"/>
                <w:bCs w:val="0"/>
                <w:color w:val="000000" w:themeColor="text1"/>
                <w:sz w:val="18"/>
                <w:szCs w:val="18"/>
              </w:rPr>
              <w:t>ty to the knowledge-rich Geography</w:t>
            </w:r>
            <w:r w:rsidRPr="00662573">
              <w:rPr>
                <w:b w:val="0"/>
                <w:bCs w:val="0"/>
                <w:color w:val="000000" w:themeColor="text1"/>
                <w:sz w:val="18"/>
                <w:szCs w:val="18"/>
              </w:rPr>
              <w:t xml:space="preserve"> Curriculum. Pupils will have access to adapted work to allow them to work with increasing independence</w:t>
            </w:r>
            <w:r>
              <w:rPr>
                <w:b w:val="0"/>
                <w:bCs w:val="0"/>
                <w:color w:val="000000" w:themeColor="text1"/>
                <w:sz w:val="18"/>
                <w:szCs w:val="18"/>
              </w:rPr>
              <w:t xml:space="preserve"> in their geography</w:t>
            </w:r>
            <w:r w:rsidRPr="00662573">
              <w:rPr>
                <w:b w:val="0"/>
                <w:bCs w:val="0"/>
                <w:color w:val="000000" w:themeColor="text1"/>
                <w:sz w:val="18"/>
                <w:szCs w:val="18"/>
              </w:rPr>
              <w:t xml:space="preserve"> lessons. </w:t>
            </w:r>
          </w:p>
          <w:p w14:paraId="4D455884" w14:textId="77777777" w:rsidR="00D64FCB" w:rsidRPr="00662573" w:rsidRDefault="00D64FCB" w:rsidP="00F32214">
            <w:pPr>
              <w:jc w:val="both"/>
              <w:rPr>
                <w:b w:val="0"/>
                <w:bCs w:val="0"/>
                <w:color w:val="000000" w:themeColor="text1"/>
                <w:sz w:val="18"/>
                <w:szCs w:val="18"/>
              </w:rPr>
            </w:pPr>
          </w:p>
        </w:tc>
      </w:tr>
      <w:tr w:rsidR="00D64FCB" w14:paraId="3CD5FAFB" w14:textId="77777777" w:rsidTr="77F1DB51">
        <w:tc>
          <w:tcPr>
            <w:cnfStyle w:val="001000000000" w:firstRow="0" w:lastRow="0" w:firstColumn="1" w:lastColumn="0" w:oddVBand="0" w:evenVBand="0" w:oddHBand="0" w:evenHBand="0" w:firstRowFirstColumn="0" w:firstRowLastColumn="0" w:lastRowFirstColumn="0" w:lastRowLastColumn="0"/>
            <w:tcW w:w="5364" w:type="dxa"/>
            <w:shd w:val="clear" w:color="auto" w:fill="F4B083" w:themeFill="accent2" w:themeFillTint="99"/>
          </w:tcPr>
          <w:p w14:paraId="52337F7B" w14:textId="77777777" w:rsidR="00D64FCB" w:rsidRPr="00662573" w:rsidRDefault="00D64FCB" w:rsidP="007E4A7C">
            <w:pPr>
              <w:jc w:val="both"/>
              <w:rPr>
                <w:b w:val="0"/>
                <w:bCs w:val="0"/>
                <w:color w:val="000000" w:themeColor="text1"/>
                <w:sz w:val="20"/>
                <w:szCs w:val="20"/>
                <w:u w:val="single"/>
              </w:rPr>
            </w:pPr>
            <w:r w:rsidRPr="00662573">
              <w:rPr>
                <w:color w:val="000000" w:themeColor="text1"/>
                <w:sz w:val="20"/>
                <w:szCs w:val="20"/>
                <w:u w:val="single"/>
              </w:rPr>
              <w:t>Sequence – Unit</w:t>
            </w:r>
          </w:p>
          <w:p w14:paraId="1CAE6562" w14:textId="2825AD51" w:rsidR="00D64FCB" w:rsidRPr="00662573" w:rsidRDefault="00D64FCB" w:rsidP="007E4A7C">
            <w:pPr>
              <w:pStyle w:val="ListParagraph"/>
              <w:numPr>
                <w:ilvl w:val="0"/>
                <w:numId w:val="4"/>
              </w:numPr>
              <w:jc w:val="both"/>
              <w:rPr>
                <w:color w:val="000000" w:themeColor="text1"/>
                <w:sz w:val="18"/>
                <w:szCs w:val="18"/>
                <w:u w:val="single"/>
              </w:rPr>
            </w:pPr>
            <w:r w:rsidRPr="00662573">
              <w:rPr>
                <w:color w:val="000000" w:themeColor="text1"/>
                <w:sz w:val="18"/>
                <w:szCs w:val="18"/>
              </w:rPr>
              <w:t xml:space="preserve">Immersion </w:t>
            </w:r>
            <w:r w:rsidRPr="00662573">
              <w:rPr>
                <w:b w:val="0"/>
                <w:bCs w:val="0"/>
                <w:color w:val="000000" w:themeColor="text1"/>
                <w:sz w:val="18"/>
                <w:szCs w:val="18"/>
              </w:rPr>
              <w:t xml:space="preserve">– students become engaged in a new topic, they activate prior knowledge, and teachers share the key unit objectives (knowledge, skills and vocabulary that will be addressed) through mind mapping, KWL grids, </w:t>
            </w:r>
            <w:r w:rsidR="00C53BD2" w:rsidRPr="00662573">
              <w:rPr>
                <w:b w:val="0"/>
                <w:bCs w:val="0"/>
                <w:color w:val="000000" w:themeColor="text1"/>
                <w:sz w:val="18"/>
                <w:szCs w:val="18"/>
              </w:rPr>
              <w:t>trips</w:t>
            </w:r>
            <w:r w:rsidR="00C53BD2" w:rsidRPr="00662573">
              <w:rPr>
                <w:color w:val="000000" w:themeColor="text1"/>
                <w:sz w:val="18"/>
                <w:szCs w:val="18"/>
              </w:rPr>
              <w:t>,</w:t>
            </w:r>
            <w:r w:rsidRPr="00662573">
              <w:rPr>
                <w:b w:val="0"/>
                <w:bCs w:val="0"/>
                <w:color w:val="000000" w:themeColor="text1"/>
                <w:sz w:val="18"/>
                <w:szCs w:val="18"/>
              </w:rPr>
              <w:t xml:space="preserve"> or wider experiences. </w:t>
            </w:r>
          </w:p>
          <w:p w14:paraId="69740FF4" w14:textId="20338AC6" w:rsidR="00D64FCB" w:rsidRPr="00662573" w:rsidRDefault="00D64FCB" w:rsidP="007E4A7C">
            <w:pPr>
              <w:pStyle w:val="ListParagraph"/>
              <w:numPr>
                <w:ilvl w:val="0"/>
                <w:numId w:val="4"/>
              </w:numPr>
              <w:jc w:val="both"/>
              <w:rPr>
                <w:color w:val="000000" w:themeColor="text1"/>
                <w:sz w:val="18"/>
                <w:szCs w:val="18"/>
                <w:u w:val="single"/>
              </w:rPr>
            </w:pPr>
            <w:r w:rsidRPr="00662573">
              <w:rPr>
                <w:color w:val="000000" w:themeColor="text1"/>
                <w:sz w:val="18"/>
                <w:szCs w:val="18"/>
              </w:rPr>
              <w:t>Content delivery</w:t>
            </w:r>
            <w:r w:rsidRPr="00662573">
              <w:rPr>
                <w:b w:val="0"/>
                <w:bCs w:val="0"/>
                <w:color w:val="000000" w:themeColor="text1"/>
                <w:sz w:val="18"/>
                <w:szCs w:val="18"/>
              </w:rPr>
              <w:t xml:space="preserve"> – age related subject specific knowledge, skills</w:t>
            </w:r>
            <w:r w:rsidR="007E4A7C">
              <w:rPr>
                <w:b w:val="0"/>
                <w:bCs w:val="0"/>
                <w:color w:val="000000" w:themeColor="text1"/>
                <w:sz w:val="18"/>
                <w:szCs w:val="18"/>
              </w:rPr>
              <w:t>,</w:t>
            </w:r>
            <w:r w:rsidRPr="00662573">
              <w:rPr>
                <w:b w:val="0"/>
                <w:bCs w:val="0"/>
                <w:color w:val="000000" w:themeColor="text1"/>
                <w:sz w:val="18"/>
                <w:szCs w:val="18"/>
              </w:rPr>
              <w:t xml:space="preserve"> and vocabulary is taught in discrete subject lessons</w:t>
            </w:r>
            <w:r>
              <w:rPr>
                <w:b w:val="0"/>
                <w:bCs w:val="0"/>
                <w:color w:val="000000" w:themeColor="text1"/>
                <w:sz w:val="18"/>
                <w:szCs w:val="18"/>
              </w:rPr>
              <w:t>.</w:t>
            </w:r>
          </w:p>
          <w:p w14:paraId="2494FC0D" w14:textId="4772F526" w:rsidR="00D64FCB" w:rsidRPr="00E86B19" w:rsidRDefault="00D64FCB" w:rsidP="007E4A7C">
            <w:pPr>
              <w:pStyle w:val="ListParagraph"/>
              <w:numPr>
                <w:ilvl w:val="0"/>
                <w:numId w:val="4"/>
              </w:numPr>
              <w:jc w:val="both"/>
              <w:rPr>
                <w:color w:val="000000" w:themeColor="text1"/>
                <w:sz w:val="18"/>
                <w:szCs w:val="18"/>
                <w:u w:val="single"/>
              </w:rPr>
            </w:pPr>
            <w:r w:rsidRPr="00662573">
              <w:rPr>
                <w:color w:val="000000" w:themeColor="text1"/>
                <w:sz w:val="18"/>
                <w:szCs w:val="18"/>
              </w:rPr>
              <w:t>Reflect</w:t>
            </w:r>
            <w:r w:rsidRPr="00662573">
              <w:rPr>
                <w:b w:val="0"/>
                <w:bCs w:val="0"/>
                <w:color w:val="000000" w:themeColor="text1"/>
                <w:sz w:val="18"/>
                <w:szCs w:val="18"/>
              </w:rPr>
              <w:t xml:space="preserve"> – at the end of the unit</w:t>
            </w:r>
            <w:r w:rsidR="007E4A7C">
              <w:rPr>
                <w:b w:val="0"/>
                <w:bCs w:val="0"/>
                <w:color w:val="000000" w:themeColor="text1"/>
                <w:sz w:val="18"/>
                <w:szCs w:val="18"/>
              </w:rPr>
              <w:t>,</w:t>
            </w:r>
            <w:r w:rsidRPr="00662573">
              <w:rPr>
                <w:b w:val="0"/>
                <w:bCs w:val="0"/>
                <w:color w:val="000000" w:themeColor="text1"/>
                <w:sz w:val="18"/>
                <w:szCs w:val="18"/>
              </w:rPr>
              <w:t xml:space="preserve"> children and teachers reflect on learning to inform future lessons. </w:t>
            </w:r>
          </w:p>
        </w:tc>
        <w:tc>
          <w:tcPr>
            <w:tcW w:w="5404" w:type="dxa"/>
            <w:shd w:val="clear" w:color="auto" w:fill="F4B083" w:themeFill="accent2" w:themeFillTint="99"/>
          </w:tcPr>
          <w:p w14:paraId="02965498" w14:textId="77777777" w:rsidR="00D64FCB" w:rsidRPr="00662573" w:rsidRDefault="00D64FCB" w:rsidP="007E4A7C">
            <w:pPr>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u w:val="single"/>
              </w:rPr>
            </w:pPr>
            <w:r w:rsidRPr="00662573">
              <w:rPr>
                <w:b/>
                <w:bCs/>
                <w:color w:val="000000" w:themeColor="text1"/>
                <w:sz w:val="20"/>
                <w:szCs w:val="20"/>
                <w:u w:val="single"/>
              </w:rPr>
              <w:t>Sequence – Lesson</w:t>
            </w:r>
          </w:p>
          <w:p w14:paraId="5C3804D6" w14:textId="04F206C6" w:rsidR="00D64FCB" w:rsidRPr="00662573" w:rsidRDefault="00D64FCB" w:rsidP="007E4A7C">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Starter</w:t>
            </w:r>
            <w:r w:rsidRPr="00662573">
              <w:rPr>
                <w:color w:val="000000" w:themeColor="text1"/>
                <w:sz w:val="18"/>
                <w:szCs w:val="18"/>
              </w:rPr>
              <w:t xml:space="preserve"> – </w:t>
            </w:r>
            <w:r w:rsidR="00C53BD2">
              <w:rPr>
                <w:color w:val="000000" w:themeColor="text1"/>
                <w:sz w:val="18"/>
                <w:szCs w:val="18"/>
              </w:rPr>
              <w:t>Recall four knowledge retention tasks.</w:t>
            </w:r>
          </w:p>
          <w:p w14:paraId="6830F2AB" w14:textId="627C136D" w:rsidR="00D64FCB" w:rsidRPr="00662573" w:rsidRDefault="00D64FCB" w:rsidP="007E4A7C">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Oracy Task</w:t>
            </w:r>
            <w:r w:rsidRPr="00662573">
              <w:rPr>
                <w:color w:val="000000" w:themeColor="text1"/>
                <w:sz w:val="18"/>
                <w:szCs w:val="18"/>
              </w:rPr>
              <w:t xml:space="preserve"> – stimulus given to allow for pupil observation, </w:t>
            </w:r>
            <w:r w:rsidR="00C53BD2" w:rsidRPr="00662573">
              <w:rPr>
                <w:color w:val="000000" w:themeColor="text1"/>
                <w:sz w:val="18"/>
                <w:szCs w:val="18"/>
              </w:rPr>
              <w:t>exploration,</w:t>
            </w:r>
            <w:r w:rsidRPr="00662573">
              <w:rPr>
                <w:color w:val="000000" w:themeColor="text1"/>
                <w:sz w:val="18"/>
                <w:szCs w:val="18"/>
              </w:rPr>
              <w:t xml:space="preserve"> and discussion. </w:t>
            </w:r>
          </w:p>
          <w:p w14:paraId="38DA6E27" w14:textId="77777777" w:rsidR="00D64FCB" w:rsidRPr="00662573" w:rsidRDefault="00D64FCB" w:rsidP="007E4A7C">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Guided practice</w:t>
            </w:r>
            <w:r w:rsidRPr="00662573">
              <w:rPr>
                <w:color w:val="000000" w:themeColor="text1"/>
                <w:sz w:val="18"/>
                <w:szCs w:val="18"/>
              </w:rPr>
              <w:t xml:space="preserve"> – direct teaching and modelling of knowledge and/or skills. </w:t>
            </w:r>
          </w:p>
          <w:p w14:paraId="2EC09474" w14:textId="77777777" w:rsidR="00D64FCB" w:rsidRPr="00662573" w:rsidRDefault="00D64FCB" w:rsidP="007E4A7C">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 xml:space="preserve">Independent/Collaborative work </w:t>
            </w:r>
            <w:r w:rsidRPr="00662573">
              <w:rPr>
                <w:color w:val="000000" w:themeColor="text1"/>
                <w:sz w:val="18"/>
                <w:szCs w:val="18"/>
              </w:rPr>
              <w:t>– children practice key skill or application of knowledge.</w:t>
            </w:r>
          </w:p>
          <w:p w14:paraId="2D0BE827" w14:textId="77777777" w:rsidR="00D64FCB" w:rsidRPr="00662573" w:rsidRDefault="00D64FCB" w:rsidP="007E4A7C">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 xml:space="preserve">Reflect </w:t>
            </w:r>
            <w:r w:rsidRPr="00662573">
              <w:rPr>
                <w:color w:val="000000" w:themeColor="text1"/>
                <w:sz w:val="18"/>
                <w:szCs w:val="18"/>
              </w:rPr>
              <w:t>– oral reflection on learning which has taken place</w:t>
            </w:r>
          </w:p>
        </w:tc>
      </w:tr>
    </w:tbl>
    <w:p w14:paraId="03102B5F" w14:textId="3E8E3832" w:rsidR="00320846" w:rsidRPr="002C7CD8" w:rsidRDefault="00D64FCB" w:rsidP="003A7306">
      <w:pPr>
        <w:jc w:val="center"/>
        <w:rPr>
          <w:b/>
          <w:bCs/>
          <w:color w:val="C45911" w:themeColor="accent2" w:themeShade="BF"/>
          <w:sz w:val="44"/>
          <w:szCs w:val="44"/>
        </w:rPr>
      </w:pPr>
      <w:r w:rsidRPr="002C7CD8">
        <w:rPr>
          <w:rFonts w:ascii="Arial" w:hAnsi="Arial" w:cs="Arial"/>
          <w:b/>
          <w:bCs/>
          <w:noProof/>
          <w:color w:val="C45911" w:themeColor="accent2" w:themeShade="BF"/>
          <w:sz w:val="20"/>
          <w:szCs w:val="20"/>
        </w:rPr>
        <w:drawing>
          <wp:anchor distT="0" distB="0" distL="114300" distR="114300" simplePos="0" relativeHeight="251659264" behindDoc="0" locked="0" layoutInCell="1" allowOverlap="1" wp14:anchorId="7E91F507" wp14:editId="21C08B2A">
            <wp:simplePos x="0" y="0"/>
            <wp:positionH relativeFrom="column">
              <wp:posOffset>5106670</wp:posOffset>
            </wp:positionH>
            <wp:positionV relativeFrom="paragraph">
              <wp:posOffset>-671830</wp:posOffset>
            </wp:positionV>
            <wp:extent cx="923925" cy="718185"/>
            <wp:effectExtent l="0" t="0" r="0" b="5715"/>
            <wp:wrapNone/>
            <wp:docPr id="4" name="Picture 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t="12047" b="10419"/>
                    <a:stretch>
                      <a:fillRect/>
                    </a:stretch>
                  </pic:blipFill>
                  <pic:spPr bwMode="auto">
                    <a:xfrm>
                      <a:off x="0" y="0"/>
                      <a:ext cx="92392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CD8">
        <w:rPr>
          <w:rFonts w:ascii="Arial" w:hAnsi="Arial" w:cs="Arial"/>
          <w:b/>
          <w:bCs/>
          <w:noProof/>
          <w:color w:val="C45911" w:themeColor="accent2" w:themeShade="BF"/>
          <w:sz w:val="20"/>
          <w:szCs w:val="20"/>
        </w:rPr>
        <w:t xml:space="preserve"> </w:t>
      </w:r>
      <w:r w:rsidR="000322D6">
        <w:rPr>
          <w:rFonts w:ascii="Arial" w:hAnsi="Arial" w:cs="Arial"/>
          <w:b/>
          <w:bCs/>
          <w:noProof/>
          <w:color w:val="C45911" w:themeColor="accent2" w:themeShade="BF"/>
          <w:sz w:val="20"/>
          <w:szCs w:val="20"/>
        </w:rPr>
        <w:drawing>
          <wp:anchor distT="0" distB="0" distL="114300" distR="114300" simplePos="0" relativeHeight="251660288" behindDoc="0" locked="0" layoutInCell="1" allowOverlap="1" wp14:anchorId="5B5F4F26" wp14:editId="71D60A92">
            <wp:simplePos x="0" y="0"/>
            <wp:positionH relativeFrom="margin">
              <wp:posOffset>-167005</wp:posOffset>
            </wp:positionH>
            <wp:positionV relativeFrom="paragraph">
              <wp:posOffset>-667385</wp:posOffset>
            </wp:positionV>
            <wp:extent cx="776886" cy="72472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e-308335_64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886" cy="724727"/>
                    </a:xfrm>
                    <a:prstGeom prst="rect">
                      <a:avLst/>
                    </a:prstGeom>
                  </pic:spPr>
                </pic:pic>
              </a:graphicData>
            </a:graphic>
            <wp14:sizeRelH relativeFrom="margin">
              <wp14:pctWidth>0</wp14:pctWidth>
            </wp14:sizeRelH>
            <wp14:sizeRelV relativeFrom="margin">
              <wp14:pctHeight>0</wp14:pctHeight>
            </wp14:sizeRelV>
          </wp:anchor>
        </w:drawing>
      </w:r>
    </w:p>
    <w:p w14:paraId="18954128" w14:textId="77777777" w:rsidR="00320846" w:rsidRPr="00E86B19" w:rsidRDefault="00320846" w:rsidP="00320846">
      <w:pPr>
        <w:rPr>
          <w:sz w:val="32"/>
          <w:szCs w:val="44"/>
        </w:rPr>
      </w:pPr>
    </w:p>
    <w:sectPr w:rsidR="00320846" w:rsidRPr="00E86B1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E544" w14:textId="77777777" w:rsidR="00863BD3" w:rsidRDefault="00863BD3" w:rsidP="00D64FCB">
      <w:pPr>
        <w:spacing w:after="0" w:line="240" w:lineRule="auto"/>
      </w:pPr>
      <w:r>
        <w:separator/>
      </w:r>
    </w:p>
  </w:endnote>
  <w:endnote w:type="continuationSeparator" w:id="0">
    <w:p w14:paraId="63B3A439" w14:textId="77777777" w:rsidR="00863BD3" w:rsidRDefault="00863BD3" w:rsidP="00D6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BEDD" w14:textId="77777777" w:rsidR="00863BD3" w:rsidRDefault="00863BD3" w:rsidP="00D64FCB">
      <w:pPr>
        <w:spacing w:after="0" w:line="240" w:lineRule="auto"/>
      </w:pPr>
      <w:r>
        <w:separator/>
      </w:r>
    </w:p>
  </w:footnote>
  <w:footnote w:type="continuationSeparator" w:id="0">
    <w:p w14:paraId="462C015B" w14:textId="77777777" w:rsidR="00863BD3" w:rsidRDefault="00863BD3" w:rsidP="00D6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3076" w14:textId="7995BA54" w:rsidR="00D64FCB" w:rsidRPr="00D64FCB" w:rsidRDefault="00D64FCB" w:rsidP="00D64FCB">
    <w:pPr>
      <w:pStyle w:val="Header"/>
      <w:jc w:val="center"/>
      <w:rPr>
        <w:color w:val="538135" w:themeColor="accent6" w:themeShade="BF"/>
      </w:rPr>
    </w:pPr>
    <w:r w:rsidRPr="00D64FCB">
      <w:rPr>
        <w:b/>
        <w:bCs/>
        <w:color w:val="538135" w:themeColor="accent6" w:themeShade="BF"/>
        <w:sz w:val="44"/>
        <w:szCs w:val="44"/>
      </w:rPr>
      <w:t>Geography at Pearson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7459F"/>
    <w:multiLevelType w:val="hybridMultilevel"/>
    <w:tmpl w:val="592EA6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C931FD"/>
    <w:multiLevelType w:val="hybridMultilevel"/>
    <w:tmpl w:val="F76A65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B776C7"/>
    <w:multiLevelType w:val="hybridMultilevel"/>
    <w:tmpl w:val="21AACB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437FAB"/>
    <w:multiLevelType w:val="hybridMultilevel"/>
    <w:tmpl w:val="3632AD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3455676">
    <w:abstractNumId w:val="2"/>
  </w:num>
  <w:num w:numId="2" w16cid:durableId="2119400863">
    <w:abstractNumId w:val="1"/>
  </w:num>
  <w:num w:numId="3" w16cid:durableId="2044791474">
    <w:abstractNumId w:val="3"/>
  </w:num>
  <w:num w:numId="4" w16cid:durableId="56715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CA"/>
    <w:rsid w:val="000322D6"/>
    <w:rsid w:val="000442AE"/>
    <w:rsid w:val="00052834"/>
    <w:rsid w:val="00071A12"/>
    <w:rsid w:val="00095A8C"/>
    <w:rsid w:val="000A0F2A"/>
    <w:rsid w:val="000D7EBB"/>
    <w:rsid w:val="00111141"/>
    <w:rsid w:val="00113CE0"/>
    <w:rsid w:val="001179BB"/>
    <w:rsid w:val="00124392"/>
    <w:rsid w:val="00140D0F"/>
    <w:rsid w:val="0016002F"/>
    <w:rsid w:val="001774AC"/>
    <w:rsid w:val="001A14C1"/>
    <w:rsid w:val="001B414F"/>
    <w:rsid w:val="001C0412"/>
    <w:rsid w:val="001E2819"/>
    <w:rsid w:val="00215392"/>
    <w:rsid w:val="0021675D"/>
    <w:rsid w:val="002249EF"/>
    <w:rsid w:val="00294BF1"/>
    <w:rsid w:val="002B6533"/>
    <w:rsid w:val="002C2764"/>
    <w:rsid w:val="002C7CD8"/>
    <w:rsid w:val="002E605F"/>
    <w:rsid w:val="002F0CE5"/>
    <w:rsid w:val="00320846"/>
    <w:rsid w:val="003301F9"/>
    <w:rsid w:val="00350B9F"/>
    <w:rsid w:val="003579EE"/>
    <w:rsid w:val="00362F84"/>
    <w:rsid w:val="00372F65"/>
    <w:rsid w:val="00392662"/>
    <w:rsid w:val="003962D3"/>
    <w:rsid w:val="003A7306"/>
    <w:rsid w:val="003A784B"/>
    <w:rsid w:val="003F48AC"/>
    <w:rsid w:val="004063EA"/>
    <w:rsid w:val="00421B52"/>
    <w:rsid w:val="00477F46"/>
    <w:rsid w:val="004D0981"/>
    <w:rsid w:val="004E40F2"/>
    <w:rsid w:val="00511F03"/>
    <w:rsid w:val="00524621"/>
    <w:rsid w:val="00581E51"/>
    <w:rsid w:val="0058326F"/>
    <w:rsid w:val="005A6342"/>
    <w:rsid w:val="005C4A01"/>
    <w:rsid w:val="005F195F"/>
    <w:rsid w:val="006329F8"/>
    <w:rsid w:val="00650A40"/>
    <w:rsid w:val="0065270A"/>
    <w:rsid w:val="006542EF"/>
    <w:rsid w:val="00662573"/>
    <w:rsid w:val="006E7806"/>
    <w:rsid w:val="006F4A47"/>
    <w:rsid w:val="006F7113"/>
    <w:rsid w:val="007220CA"/>
    <w:rsid w:val="00724492"/>
    <w:rsid w:val="007463A1"/>
    <w:rsid w:val="007B3BDC"/>
    <w:rsid w:val="007C4AF2"/>
    <w:rsid w:val="007D0BBE"/>
    <w:rsid w:val="007D4CC2"/>
    <w:rsid w:val="007E4A7C"/>
    <w:rsid w:val="007F6BE4"/>
    <w:rsid w:val="00863BD3"/>
    <w:rsid w:val="008A5768"/>
    <w:rsid w:val="008D07E6"/>
    <w:rsid w:val="009671E8"/>
    <w:rsid w:val="009E18FB"/>
    <w:rsid w:val="009E1C1D"/>
    <w:rsid w:val="00A00652"/>
    <w:rsid w:val="00A11A9D"/>
    <w:rsid w:val="00A16080"/>
    <w:rsid w:val="00A3258E"/>
    <w:rsid w:val="00A35C7E"/>
    <w:rsid w:val="00A37A70"/>
    <w:rsid w:val="00A539E2"/>
    <w:rsid w:val="00AC770D"/>
    <w:rsid w:val="00AD0163"/>
    <w:rsid w:val="00B53329"/>
    <w:rsid w:val="00B700E7"/>
    <w:rsid w:val="00B82F21"/>
    <w:rsid w:val="00BC277E"/>
    <w:rsid w:val="00BC75CE"/>
    <w:rsid w:val="00BE4235"/>
    <w:rsid w:val="00BE5D7C"/>
    <w:rsid w:val="00C051B3"/>
    <w:rsid w:val="00C37699"/>
    <w:rsid w:val="00C426D3"/>
    <w:rsid w:val="00C53BD2"/>
    <w:rsid w:val="00C567C4"/>
    <w:rsid w:val="00C570FD"/>
    <w:rsid w:val="00CE1583"/>
    <w:rsid w:val="00D00EDC"/>
    <w:rsid w:val="00D03E2C"/>
    <w:rsid w:val="00D236E4"/>
    <w:rsid w:val="00D613C1"/>
    <w:rsid w:val="00D64FCB"/>
    <w:rsid w:val="00DA57B3"/>
    <w:rsid w:val="00DF3083"/>
    <w:rsid w:val="00DF6DC1"/>
    <w:rsid w:val="00DF7AA6"/>
    <w:rsid w:val="00E15247"/>
    <w:rsid w:val="00E2226A"/>
    <w:rsid w:val="00E35145"/>
    <w:rsid w:val="00E67C16"/>
    <w:rsid w:val="00E77328"/>
    <w:rsid w:val="00E80D5E"/>
    <w:rsid w:val="00E86B19"/>
    <w:rsid w:val="00E947EF"/>
    <w:rsid w:val="00EA275B"/>
    <w:rsid w:val="00EC66DE"/>
    <w:rsid w:val="00EF13DE"/>
    <w:rsid w:val="00F211A8"/>
    <w:rsid w:val="00F233D5"/>
    <w:rsid w:val="00F25532"/>
    <w:rsid w:val="00F255A1"/>
    <w:rsid w:val="00F32214"/>
    <w:rsid w:val="00F8205B"/>
    <w:rsid w:val="00F866D8"/>
    <w:rsid w:val="00F939A7"/>
    <w:rsid w:val="00FA1E39"/>
    <w:rsid w:val="00FA4318"/>
    <w:rsid w:val="46CAFF5D"/>
    <w:rsid w:val="77F1D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E038"/>
  <w15:chartTrackingRefBased/>
  <w15:docId w15:val="{AE0E2AB4-FB61-014B-80E6-DE893B95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2C7C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140D0F"/>
    <w:pPr>
      <w:ind w:left="720"/>
      <w:contextualSpacing/>
    </w:pPr>
  </w:style>
  <w:style w:type="table" w:styleId="GridTable6Colorful-Accent2">
    <w:name w:val="Grid Table 6 Colorful Accent 2"/>
    <w:basedOn w:val="TableNormal"/>
    <w:uiPriority w:val="51"/>
    <w:rsid w:val="00EF13D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A006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Header">
    <w:name w:val="header"/>
    <w:basedOn w:val="Normal"/>
    <w:link w:val="HeaderChar"/>
    <w:uiPriority w:val="99"/>
    <w:unhideWhenUsed/>
    <w:rsid w:val="00D6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CB"/>
  </w:style>
  <w:style w:type="paragraph" w:styleId="Footer">
    <w:name w:val="footer"/>
    <w:basedOn w:val="Normal"/>
    <w:link w:val="FooterChar"/>
    <w:uiPriority w:val="99"/>
    <w:unhideWhenUsed/>
    <w:rsid w:val="00D6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27763">
      <w:bodyDiv w:val="1"/>
      <w:marLeft w:val="0"/>
      <w:marRight w:val="0"/>
      <w:marTop w:val="0"/>
      <w:marBottom w:val="0"/>
      <w:divBdr>
        <w:top w:val="none" w:sz="0" w:space="0" w:color="auto"/>
        <w:left w:val="none" w:sz="0" w:space="0" w:color="auto"/>
        <w:bottom w:val="none" w:sz="0" w:space="0" w:color="auto"/>
        <w:right w:val="none" w:sz="0" w:space="0" w:color="auto"/>
      </w:divBdr>
    </w:div>
    <w:div w:id="2107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
        <AccountId xsi:nil="true"/>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6" ma:contentTypeDescription="Create a new document." ma:contentTypeScope="" ma:versionID="436e3694ff20e4b07db18ff61a83a46d">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5bb308e7c7b55ac6458519121fc51ecd"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D3C6E-D460-4714-9895-FA624AD8E0BB}">
  <ds:schemaRefs>
    <ds:schemaRef ds:uri="http://schemas.microsoft.com/sharepoint/v3/contenttype/forms"/>
  </ds:schemaRefs>
</ds:datastoreItem>
</file>

<file path=customXml/itemProps2.xml><?xml version="1.0" encoding="utf-8"?>
<ds:datastoreItem xmlns:ds="http://schemas.openxmlformats.org/officeDocument/2006/customXml" ds:itemID="{C3D6FA6D-88F8-4C93-BA31-B051F7C86A79}">
  <ds:schemaRefs>
    <ds:schemaRef ds:uri="0ef140f4-570a-4eb7-8faf-386eec47e56b"/>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e288f5a7-cb67-445c-ba59-715eb3ba7542"/>
    <ds:schemaRef ds:uri="http://www.w3.org/XML/1998/namespace"/>
    <ds:schemaRef ds:uri="http://purl.org/dc/elements/1.1/"/>
  </ds:schemaRefs>
</ds:datastoreItem>
</file>

<file path=customXml/itemProps3.xml><?xml version="1.0" encoding="utf-8"?>
<ds:datastoreItem xmlns:ds="http://schemas.openxmlformats.org/officeDocument/2006/customXml" ds:itemID="{54650D8F-6166-4B5E-8B44-0FDBE5EA8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Lane</dc:creator>
  <cp:keywords/>
  <dc:description/>
  <cp:lastModifiedBy>Claire Neale</cp:lastModifiedBy>
  <cp:revision>2</cp:revision>
  <dcterms:created xsi:type="dcterms:W3CDTF">2022-07-31T09:34:00Z</dcterms:created>
  <dcterms:modified xsi:type="dcterms:W3CDTF">2022-07-31T09:34:00Z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466900</vt:r8>
  </property>
  <property fmtid="{D5CDD505-2E9C-101B-9397-08002B2CF9AE}" pid="4" name="ComplianceAssetId">
    <vt:lpwstr/>
  </property>
  <property fmtid="{D5CDD505-2E9C-101B-9397-08002B2CF9AE}" pid="5" name="MediaServiceImageTags">
    <vt:lpwstr/>
  </property>
</Properties>
</file>