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02B5F" w14:textId="1E623CAC" w:rsidR="00320846" w:rsidRPr="00175295" w:rsidRDefault="00175295" w:rsidP="003A7306">
      <w:pPr>
        <w:jc w:val="center"/>
        <w:rPr>
          <w:b/>
          <w:bCs/>
          <w:color w:val="C45911" w:themeColor="accent2" w:themeShade="BF"/>
          <w:sz w:val="40"/>
          <w:szCs w:val="40"/>
        </w:rPr>
      </w:pPr>
      <w:bookmarkStart w:id="0" w:name="_GoBack"/>
      <w:bookmarkEnd w:id="0"/>
      <w:r w:rsidRPr="00175295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C6126CF" wp14:editId="7C7E1BCB">
            <wp:simplePos x="0" y="0"/>
            <wp:positionH relativeFrom="column">
              <wp:posOffset>-546100</wp:posOffset>
            </wp:positionH>
            <wp:positionV relativeFrom="paragraph">
              <wp:posOffset>-577850</wp:posOffset>
            </wp:positionV>
            <wp:extent cx="845739" cy="82550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39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92" w:rsidRPr="00175295">
        <w:rPr>
          <w:rFonts w:ascii="Arial" w:hAnsi="Arial" w:cs="Arial"/>
          <w:b/>
          <w:bCs/>
          <w:noProof/>
          <w:color w:val="C45911" w:themeColor="accent2" w:themeShade="BF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E91F507" wp14:editId="534E1284">
            <wp:simplePos x="0" y="0"/>
            <wp:positionH relativeFrom="column">
              <wp:posOffset>5497195</wp:posOffset>
            </wp:positionH>
            <wp:positionV relativeFrom="paragraph">
              <wp:posOffset>-719455</wp:posOffset>
            </wp:positionV>
            <wp:extent cx="923925" cy="718185"/>
            <wp:effectExtent l="0" t="0" r="0" b="5715"/>
            <wp:wrapNone/>
            <wp:docPr id="4" name="Picture 4" descr="Pears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arso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7" b="1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687" w:rsidRPr="00175295">
        <w:rPr>
          <w:b/>
          <w:bCs/>
          <w:color w:val="C45911" w:themeColor="accent2" w:themeShade="BF"/>
          <w:sz w:val="40"/>
          <w:szCs w:val="40"/>
        </w:rPr>
        <w:t xml:space="preserve">Design </w:t>
      </w:r>
      <w:r w:rsidR="004B6A67" w:rsidRPr="00175295">
        <w:rPr>
          <w:b/>
          <w:bCs/>
          <w:color w:val="C45911" w:themeColor="accent2" w:themeShade="BF"/>
          <w:sz w:val="40"/>
          <w:szCs w:val="40"/>
        </w:rPr>
        <w:t xml:space="preserve">&amp; </w:t>
      </w:r>
      <w:r w:rsidR="00B36687" w:rsidRPr="00175295">
        <w:rPr>
          <w:b/>
          <w:bCs/>
          <w:color w:val="C45911" w:themeColor="accent2" w:themeShade="BF"/>
          <w:sz w:val="40"/>
          <w:szCs w:val="40"/>
        </w:rPr>
        <w:t>Technology</w:t>
      </w:r>
      <w:r w:rsidR="00372F65" w:rsidRPr="00175295">
        <w:rPr>
          <w:b/>
          <w:bCs/>
          <w:color w:val="C45911" w:themeColor="accent2" w:themeShade="BF"/>
          <w:sz w:val="40"/>
          <w:szCs w:val="40"/>
        </w:rPr>
        <w:t xml:space="preserve"> at </w:t>
      </w:r>
      <w:r w:rsidR="00392662" w:rsidRPr="00175295">
        <w:rPr>
          <w:b/>
          <w:bCs/>
          <w:color w:val="C45911" w:themeColor="accent2" w:themeShade="BF"/>
          <w:sz w:val="40"/>
          <w:szCs w:val="40"/>
        </w:rPr>
        <w:t>Pearson Primary School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0CE5" w14:paraId="279D881F" w14:textId="77777777" w:rsidTr="01FDD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4B083" w:themeFill="accent2" w:themeFillTint="99"/>
          </w:tcPr>
          <w:p w14:paraId="1C3C071D" w14:textId="6B9B0989" w:rsidR="002F0CE5" w:rsidRPr="00662573" w:rsidRDefault="002F0CE5" w:rsidP="004E65D9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u w:val="single"/>
              </w:rPr>
            </w:pPr>
            <w:r w:rsidRPr="00662573">
              <w:rPr>
                <w:color w:val="000000" w:themeColor="text1"/>
                <w:sz w:val="20"/>
                <w:szCs w:val="20"/>
                <w:u w:val="single"/>
              </w:rPr>
              <w:t>Intent</w:t>
            </w:r>
          </w:p>
          <w:p w14:paraId="623FAD48" w14:textId="5E58E7AD" w:rsidR="001C2203" w:rsidRPr="001C2203" w:rsidRDefault="00B36687" w:rsidP="004E65D9">
            <w:pPr>
              <w:pStyle w:val="ListParagraph"/>
              <w:numPr>
                <w:ilvl w:val="0"/>
                <w:numId w:val="2"/>
              </w:numPr>
              <w:jc w:val="both"/>
              <w:rPr>
                <w:bCs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The D&amp;T </w:t>
            </w:r>
            <w:proofErr w:type="gramStart"/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>skills we develop are informed by the D&amp;T</w:t>
            </w:r>
            <w:r w:rsidR="00E86B19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Primary </w:t>
            </w:r>
            <w:r w:rsidR="00E86B19" w:rsidRPr="00E86B19">
              <w:rPr>
                <w:b w:val="0"/>
                <w:bCs w:val="0"/>
                <w:color w:val="000000" w:themeColor="text1"/>
                <w:sz w:val="18"/>
                <w:szCs w:val="18"/>
              </w:rPr>
              <w:t>National Curriculum and</w:t>
            </w:r>
            <w:r w:rsidR="00DD31D5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the needs of the children at Pearson Primary School</w:t>
            </w:r>
            <w:proofErr w:type="gramEnd"/>
            <w:r w:rsidR="00DD31D5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. </w:t>
            </w:r>
            <w:r w:rsidR="00DD31D5">
              <w:rPr>
                <w:b w:val="0"/>
                <w:color w:val="000000" w:themeColor="text1"/>
                <w:sz w:val="18"/>
                <w:szCs w:val="18"/>
              </w:rPr>
              <w:t xml:space="preserve">These </w:t>
            </w:r>
            <w:proofErr w:type="gramStart"/>
            <w:r w:rsidR="00DD31D5">
              <w:rPr>
                <w:b w:val="0"/>
                <w:color w:val="000000" w:themeColor="text1"/>
                <w:sz w:val="18"/>
                <w:szCs w:val="18"/>
              </w:rPr>
              <w:t>are used</w:t>
            </w:r>
            <w:proofErr w:type="gramEnd"/>
            <w:r w:rsidR="00E86B19" w:rsidRPr="00E86B19">
              <w:rPr>
                <w:b w:val="0"/>
                <w:color w:val="000000" w:themeColor="text1"/>
                <w:sz w:val="18"/>
                <w:szCs w:val="18"/>
              </w:rPr>
              <w:t xml:space="preserve"> to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 plan D&amp;T</w:t>
            </w:r>
            <w:r w:rsidR="008D07E6" w:rsidRPr="00E86B19">
              <w:rPr>
                <w:b w:val="0"/>
                <w:color w:val="000000" w:themeColor="text1"/>
                <w:sz w:val="18"/>
                <w:szCs w:val="18"/>
              </w:rPr>
              <w:t xml:space="preserve"> units of work that support clear skills and knowledge progression</w:t>
            </w:r>
            <w:r w:rsidR="00DD31D5">
              <w:rPr>
                <w:b w:val="0"/>
                <w:color w:val="000000" w:themeColor="text1"/>
                <w:sz w:val="18"/>
                <w:szCs w:val="18"/>
              </w:rPr>
              <w:t xml:space="preserve"> for our children</w:t>
            </w:r>
            <w:r w:rsidR="008D07E6" w:rsidRPr="00E86B19">
              <w:rPr>
                <w:b w:val="0"/>
                <w:color w:val="000000" w:themeColor="text1"/>
                <w:sz w:val="18"/>
                <w:szCs w:val="18"/>
              </w:rPr>
              <w:t>.</w:t>
            </w:r>
            <w:r w:rsidR="008D07E6" w:rsidRPr="00E86B19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45832B4C" w14:textId="72A2A1C2" w:rsidR="001C2203" w:rsidRPr="001C2203" w:rsidRDefault="00B36687" w:rsidP="004E65D9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C2203">
              <w:rPr>
                <w:b w:val="0"/>
                <w:color w:val="000000" w:themeColor="text1"/>
                <w:sz w:val="18"/>
                <w:szCs w:val="18"/>
              </w:rPr>
              <w:t>The</w:t>
            </w:r>
            <w:r w:rsidR="00DD31D5">
              <w:rPr>
                <w:b w:val="0"/>
                <w:color w:val="000000" w:themeColor="text1"/>
                <w:sz w:val="18"/>
                <w:szCs w:val="18"/>
              </w:rPr>
              <w:t xml:space="preserve"> Pearson Primary</w:t>
            </w:r>
            <w:r w:rsidRPr="001C2203">
              <w:rPr>
                <w:b w:val="0"/>
                <w:color w:val="000000" w:themeColor="text1"/>
                <w:sz w:val="18"/>
                <w:szCs w:val="18"/>
              </w:rPr>
              <w:t xml:space="preserve"> D&amp;T</w:t>
            </w:r>
            <w:r w:rsidR="00E86B19" w:rsidRPr="001C2203">
              <w:rPr>
                <w:b w:val="0"/>
                <w:color w:val="000000" w:themeColor="text1"/>
                <w:sz w:val="18"/>
                <w:szCs w:val="18"/>
              </w:rPr>
              <w:t xml:space="preserve"> overview ensures </w:t>
            </w:r>
            <w:r w:rsidRPr="001C2203">
              <w:rPr>
                <w:b w:val="0"/>
                <w:color w:val="000000" w:themeColor="text1"/>
                <w:sz w:val="18"/>
                <w:szCs w:val="18"/>
              </w:rPr>
              <w:t>children begin their D&amp;T</w:t>
            </w:r>
            <w:r w:rsidR="003139CE" w:rsidRPr="001C2203">
              <w:rPr>
                <w:b w:val="0"/>
                <w:color w:val="000000" w:themeColor="text1"/>
                <w:sz w:val="18"/>
                <w:szCs w:val="18"/>
              </w:rPr>
              <w:t xml:space="preserve"> journey in EYFS</w:t>
            </w:r>
            <w:r w:rsidR="00DD31D5">
              <w:rPr>
                <w:b w:val="0"/>
                <w:color w:val="000000" w:themeColor="text1"/>
                <w:sz w:val="18"/>
                <w:szCs w:val="18"/>
              </w:rPr>
              <w:t xml:space="preserve"> through indoor and outdoor continuous provision opportunities, due to the limited exposure at home</w:t>
            </w:r>
            <w:r w:rsidR="003139CE" w:rsidRPr="001C2203">
              <w:rPr>
                <w:b w:val="0"/>
                <w:color w:val="000000" w:themeColor="text1"/>
                <w:sz w:val="18"/>
                <w:szCs w:val="18"/>
              </w:rPr>
              <w:t>.</w:t>
            </w:r>
            <w:r w:rsidR="00E86B19" w:rsidRPr="001C2203">
              <w:rPr>
                <w:b w:val="0"/>
                <w:color w:val="000000" w:themeColor="text1"/>
                <w:sz w:val="18"/>
                <w:szCs w:val="18"/>
              </w:rPr>
              <w:t xml:space="preserve"> In KS1</w:t>
            </w:r>
            <w:r w:rsidR="00A13608">
              <w:rPr>
                <w:b w:val="0"/>
                <w:color w:val="000000" w:themeColor="text1"/>
                <w:sz w:val="18"/>
                <w:szCs w:val="18"/>
              </w:rPr>
              <w:t>,</w:t>
            </w:r>
            <w:r w:rsidR="00E86B19" w:rsidRPr="001C2203">
              <w:rPr>
                <w:b w:val="0"/>
                <w:color w:val="000000" w:themeColor="text1"/>
                <w:sz w:val="18"/>
                <w:szCs w:val="18"/>
              </w:rPr>
              <w:t xml:space="preserve"> children build on this and in</w:t>
            </w:r>
            <w:r w:rsidRPr="001C2203">
              <w:rPr>
                <w:b w:val="0"/>
                <w:color w:val="000000" w:themeColor="text1"/>
                <w:sz w:val="18"/>
                <w:szCs w:val="18"/>
              </w:rPr>
              <w:t>itially develop their making skills a</w:t>
            </w:r>
            <w:r w:rsidR="00DD31D5">
              <w:rPr>
                <w:b w:val="0"/>
                <w:color w:val="000000" w:themeColor="text1"/>
                <w:sz w:val="18"/>
                <w:szCs w:val="18"/>
              </w:rPr>
              <w:t>long with their ability to plan;</w:t>
            </w:r>
            <w:r w:rsidRPr="001C2203">
              <w:rPr>
                <w:b w:val="0"/>
                <w:color w:val="000000" w:themeColor="text1"/>
                <w:sz w:val="18"/>
                <w:szCs w:val="18"/>
              </w:rPr>
              <w:t xml:space="preserve"> by the time they leave </w:t>
            </w:r>
            <w:r w:rsidR="00A13608">
              <w:rPr>
                <w:b w:val="0"/>
                <w:color w:val="000000" w:themeColor="text1"/>
                <w:sz w:val="18"/>
                <w:szCs w:val="18"/>
              </w:rPr>
              <w:t>Y</w:t>
            </w:r>
            <w:r w:rsidRPr="001C2203">
              <w:rPr>
                <w:b w:val="0"/>
                <w:color w:val="000000" w:themeColor="text1"/>
                <w:sz w:val="18"/>
                <w:szCs w:val="18"/>
              </w:rPr>
              <w:t>ear 2</w:t>
            </w:r>
            <w:r w:rsidR="00A13608">
              <w:rPr>
                <w:b w:val="0"/>
                <w:color w:val="000000" w:themeColor="text1"/>
                <w:sz w:val="18"/>
                <w:szCs w:val="18"/>
              </w:rPr>
              <w:t>,</w:t>
            </w:r>
            <w:r w:rsidRPr="001C2203">
              <w:rPr>
                <w:b w:val="0"/>
                <w:color w:val="000000" w:themeColor="text1"/>
                <w:sz w:val="18"/>
                <w:szCs w:val="18"/>
              </w:rPr>
              <w:t xml:space="preserve"> they are developing their evaluation skills</w:t>
            </w:r>
            <w:r w:rsidR="00E86B19" w:rsidRPr="001C2203">
              <w:rPr>
                <w:b w:val="0"/>
                <w:color w:val="000000" w:themeColor="text1"/>
                <w:sz w:val="18"/>
                <w:szCs w:val="18"/>
              </w:rPr>
              <w:t>. In KS2</w:t>
            </w:r>
            <w:r w:rsidR="004B6A67">
              <w:rPr>
                <w:b w:val="0"/>
                <w:color w:val="000000" w:themeColor="text1"/>
                <w:sz w:val="18"/>
                <w:szCs w:val="18"/>
              </w:rPr>
              <w:t>,</w:t>
            </w:r>
            <w:r w:rsidR="00E86B19" w:rsidRPr="001C2203">
              <w:rPr>
                <w:b w:val="0"/>
                <w:color w:val="000000" w:themeColor="text1"/>
                <w:sz w:val="18"/>
                <w:szCs w:val="18"/>
              </w:rPr>
              <w:t xml:space="preserve"> children </w:t>
            </w:r>
            <w:r w:rsidRPr="001C2203">
              <w:rPr>
                <w:b w:val="0"/>
                <w:color w:val="000000" w:themeColor="text1"/>
                <w:sz w:val="18"/>
                <w:szCs w:val="18"/>
              </w:rPr>
              <w:t xml:space="preserve">work with all </w:t>
            </w:r>
            <w:r w:rsidR="004B6A67">
              <w:rPr>
                <w:b w:val="0"/>
                <w:color w:val="000000" w:themeColor="text1"/>
                <w:sz w:val="18"/>
                <w:szCs w:val="18"/>
              </w:rPr>
              <w:t>four</w:t>
            </w:r>
            <w:r w:rsidRPr="001C2203">
              <w:rPr>
                <w:b w:val="0"/>
                <w:color w:val="000000" w:themeColor="text1"/>
                <w:sz w:val="18"/>
                <w:szCs w:val="18"/>
              </w:rPr>
              <w:t xml:space="preserve"> elements of the D&amp;T curriculum</w:t>
            </w:r>
            <w:r w:rsidR="00DD31D5">
              <w:rPr>
                <w:b w:val="0"/>
                <w:color w:val="000000" w:themeColor="text1"/>
                <w:sz w:val="18"/>
                <w:szCs w:val="18"/>
              </w:rPr>
              <w:t xml:space="preserve"> (design, make, evaluate and technical knowledge)</w:t>
            </w:r>
            <w:r w:rsidRPr="001C2203">
              <w:rPr>
                <w:b w:val="0"/>
                <w:color w:val="000000" w:themeColor="text1"/>
                <w:sz w:val="18"/>
                <w:szCs w:val="18"/>
              </w:rPr>
              <w:t xml:space="preserve"> gaining an understanding of what is already on the market and how previous designers have influenced what we have today.</w:t>
            </w:r>
          </w:p>
          <w:p w14:paraId="4C66D7E1" w14:textId="1C2FB780" w:rsidR="00C90331" w:rsidRPr="00154503" w:rsidRDefault="00154503" w:rsidP="004E65D9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54503">
              <w:rPr>
                <w:b w:val="0"/>
                <w:color w:val="000000" w:themeColor="text1"/>
                <w:sz w:val="18"/>
                <w:szCs w:val="18"/>
              </w:rPr>
              <w:t>Each year</w:t>
            </w:r>
            <w:r w:rsidR="001C2203" w:rsidRPr="00154503">
              <w:rPr>
                <w:b w:val="0"/>
                <w:color w:val="000000" w:themeColor="text1"/>
                <w:sz w:val="18"/>
                <w:szCs w:val="18"/>
              </w:rPr>
              <w:t>,</w:t>
            </w:r>
            <w:r w:rsidRPr="00154503">
              <w:rPr>
                <w:b w:val="0"/>
                <w:color w:val="000000" w:themeColor="text1"/>
                <w:sz w:val="18"/>
                <w:szCs w:val="18"/>
              </w:rPr>
              <w:t xml:space="preserve"> for Years 1 to </w:t>
            </w:r>
            <w:proofErr w:type="gramStart"/>
            <w:r w:rsidRPr="00154503">
              <w:rPr>
                <w:b w:val="0"/>
                <w:color w:val="000000" w:themeColor="text1"/>
                <w:sz w:val="18"/>
                <w:szCs w:val="18"/>
              </w:rPr>
              <w:t>6</w:t>
            </w:r>
            <w:proofErr w:type="gramEnd"/>
            <w:r w:rsidRPr="00154503">
              <w:rPr>
                <w:b w:val="0"/>
                <w:color w:val="000000" w:themeColor="text1"/>
                <w:sz w:val="18"/>
                <w:szCs w:val="18"/>
              </w:rPr>
              <w:t>,</w:t>
            </w:r>
            <w:r w:rsidR="001C2203" w:rsidRPr="00154503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C90331" w:rsidRPr="00154503">
              <w:rPr>
                <w:b w:val="0"/>
                <w:color w:val="000000" w:themeColor="text1"/>
                <w:sz w:val="18"/>
                <w:szCs w:val="18"/>
              </w:rPr>
              <w:t>children will cover the areas</w:t>
            </w:r>
            <w:r w:rsidR="00AB2C08" w:rsidRPr="00154503">
              <w:rPr>
                <w:b w:val="0"/>
                <w:color w:val="000000" w:themeColor="text1"/>
                <w:sz w:val="18"/>
                <w:szCs w:val="18"/>
              </w:rPr>
              <w:t xml:space="preserve"> of</w:t>
            </w:r>
            <w:r w:rsidR="001C2203" w:rsidRPr="00154503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154503">
              <w:rPr>
                <w:b w:val="0"/>
                <w:bCs w:val="0"/>
                <w:color w:val="000000" w:themeColor="text1"/>
                <w:sz w:val="18"/>
                <w:szCs w:val="18"/>
              </w:rPr>
              <w:t>food technology</w:t>
            </w:r>
            <w:r w:rsidR="00C90331" w:rsidRPr="00154503">
              <w:rPr>
                <w:b w:val="0"/>
                <w:bCs w:val="0"/>
                <w:color w:val="000000" w:themeColor="text1"/>
                <w:sz w:val="18"/>
                <w:szCs w:val="18"/>
              </w:rPr>
              <w:t>, textiles</w:t>
            </w:r>
            <w:r w:rsidR="001C2203" w:rsidRPr="0015450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and construction</w:t>
            </w:r>
            <w:r w:rsidR="001C2203" w:rsidRPr="00154503">
              <w:rPr>
                <w:b w:val="0"/>
                <w:color w:val="000000" w:themeColor="text1"/>
                <w:sz w:val="18"/>
                <w:szCs w:val="18"/>
              </w:rPr>
              <w:t xml:space="preserve">. </w:t>
            </w:r>
          </w:p>
          <w:p w14:paraId="45E46F7D" w14:textId="45A4553D" w:rsidR="008D07E6" w:rsidRPr="00F47280" w:rsidRDefault="001C2203" w:rsidP="004E65D9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47280">
              <w:rPr>
                <w:b w:val="0"/>
                <w:color w:val="000000" w:themeColor="text1"/>
                <w:sz w:val="18"/>
                <w:szCs w:val="18"/>
              </w:rPr>
              <w:t xml:space="preserve">Children will prepare/cook meals from Britain, Eastern Europe and Asia due to the demographic of the children at Pearson Primary School. </w:t>
            </w:r>
            <w:r w:rsidR="00B36687" w:rsidRPr="00F47280">
              <w:rPr>
                <w:b w:val="0"/>
                <w:color w:val="000000" w:themeColor="text1"/>
                <w:sz w:val="18"/>
                <w:szCs w:val="18"/>
              </w:rPr>
              <w:t xml:space="preserve">  </w:t>
            </w:r>
          </w:p>
          <w:p w14:paraId="4BF40F12" w14:textId="79E8FE98" w:rsidR="00A37A70" w:rsidRPr="00C90331" w:rsidRDefault="007D4CC2" w:rsidP="004E65D9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>We</w:t>
            </w:r>
            <w:r w:rsidR="00087D0F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are</w:t>
            </w:r>
            <w:r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develop</w:t>
            </w:r>
            <w:r w:rsidR="00087D0F">
              <w:rPr>
                <w:b w:val="0"/>
                <w:bCs w:val="0"/>
                <w:color w:val="000000" w:themeColor="text1"/>
                <w:sz w:val="18"/>
                <w:szCs w:val="18"/>
              </w:rPr>
              <w:t>ing</w:t>
            </w:r>
            <w:r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strong subject knowledge amongst all </w:t>
            </w:r>
            <w:proofErr w:type="gramStart"/>
            <w:r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>staff which</w:t>
            </w:r>
            <w:proofErr w:type="gramEnd"/>
            <w:r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is achieved through comprehensive middle leader development, a focus on developing teachers’ subj</w:t>
            </w:r>
            <w:r w:rsidR="00F7795B">
              <w:rPr>
                <w:b w:val="0"/>
                <w:bCs w:val="0"/>
                <w:color w:val="000000" w:themeColor="text1"/>
                <w:sz w:val="18"/>
                <w:szCs w:val="18"/>
              </w:rPr>
              <w:t>ect knowledge and ensuring a</w:t>
            </w:r>
            <w:r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provision of high-quality planning </w:t>
            </w:r>
            <w:r w:rsidR="00F7795B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and </w:t>
            </w:r>
            <w:r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resources. </w:t>
            </w:r>
          </w:p>
          <w:p w14:paraId="66E62EC7" w14:textId="3F44C2DB" w:rsidR="00C90331" w:rsidRPr="00087D0F" w:rsidRDefault="00C90331" w:rsidP="004E65D9">
            <w:pPr>
              <w:pStyle w:val="ListParagraph"/>
              <w:ind w:left="36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2F0CE5" w14:paraId="7017A289" w14:textId="77777777" w:rsidTr="01FDD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1A7AA59" w14:textId="77777777" w:rsidR="002F0CE5" w:rsidRPr="00662573" w:rsidRDefault="00DF6DC1" w:rsidP="00F47280">
            <w:pPr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662573">
              <w:rPr>
                <w:color w:val="000000" w:themeColor="text1"/>
                <w:sz w:val="20"/>
                <w:szCs w:val="20"/>
                <w:u w:val="single"/>
              </w:rPr>
              <w:t xml:space="preserve">Implementation </w:t>
            </w:r>
          </w:p>
          <w:p w14:paraId="3EC3E80A" w14:textId="10E476E5" w:rsidR="00C90331" w:rsidRDefault="00C567C4" w:rsidP="00F47280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Teachers </w:t>
            </w:r>
            <w:r w:rsidR="00087D0F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at Pearson </w:t>
            </w:r>
            <w:r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>create a</w:t>
            </w:r>
            <w:r w:rsidR="00362F84"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medium</w:t>
            </w:r>
            <w:r w:rsidR="002C2764"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="00362F84"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>term plan</w:t>
            </w:r>
            <w:r w:rsidR="00C90331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for each unit that </w:t>
            </w:r>
            <w:proofErr w:type="gramStart"/>
            <w:r w:rsidR="00C90331">
              <w:rPr>
                <w:b w:val="0"/>
                <w:bCs w:val="0"/>
                <w:color w:val="000000" w:themeColor="text1"/>
                <w:sz w:val="18"/>
                <w:szCs w:val="18"/>
              </w:rPr>
              <w:t>are tailored</w:t>
            </w:r>
            <w:proofErr w:type="gramEnd"/>
            <w:r w:rsidR="00C90331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towards individual cohort’s interests and needs. </w:t>
            </w:r>
          </w:p>
          <w:p w14:paraId="5C29EB2C" w14:textId="6EE0BD1D" w:rsidR="00C567C4" w:rsidRPr="00662573" w:rsidRDefault="00C90331" w:rsidP="00F47280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Each MTP </w:t>
            </w:r>
            <w:r w:rsidR="00095A8C"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includes a sequence of lessons which carefully plans for </w:t>
            </w:r>
            <w:r w:rsidR="00A35C7E"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>clear skills</w:t>
            </w:r>
            <w:r w:rsidR="00A539E2"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>, vocabulary</w:t>
            </w:r>
            <w:r w:rsidR="00A35C7E"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and knowledge progression</w:t>
            </w:r>
            <w:r w:rsidR="00F7795B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in all required areas of the D&amp;T process</w:t>
            </w:r>
            <w:r w:rsidR="00A35C7E"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. </w:t>
            </w:r>
          </w:p>
          <w:p w14:paraId="2313E817" w14:textId="77777777" w:rsidR="00087D0F" w:rsidRDefault="00C37699" w:rsidP="00F47280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>Pupils build on these</w:t>
            </w:r>
            <w:r w:rsidR="00F939A7"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skills</w:t>
            </w:r>
            <w:r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year on year to achieve depth in their</w:t>
            </w:r>
            <w:r w:rsidR="00F7795B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learning.</w:t>
            </w:r>
          </w:p>
          <w:p w14:paraId="5D33DBB9" w14:textId="6AEFA4A4" w:rsidR="00F939A7" w:rsidRPr="00662573" w:rsidRDefault="00087D0F" w:rsidP="00F47280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Units </w:t>
            </w:r>
            <w:proofErr w:type="gramStart"/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>are planned</w:t>
            </w:r>
            <w:proofErr w:type="gramEnd"/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to take place at similar times on the LTP to show clear progression of skills and knowledge</w:t>
            </w:r>
            <w:r w:rsidR="00D12CF5">
              <w:rPr>
                <w:b w:val="0"/>
                <w:bCs w:val="0"/>
                <w:color w:val="000000" w:themeColor="text1"/>
                <w:sz w:val="18"/>
                <w:szCs w:val="18"/>
              </w:rPr>
              <w:t>,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and to provide children with the opportunity to share their learning with other classes. </w:t>
            </w:r>
            <w:r w:rsidR="00F7795B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64F00BCF" w14:textId="5E58A834" w:rsidR="00C37699" w:rsidRPr="00662573" w:rsidRDefault="00DD31D5" w:rsidP="00F47280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Consideration </w:t>
            </w:r>
            <w:proofErr w:type="gramStart"/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>is given</w:t>
            </w:r>
            <w:proofErr w:type="gramEnd"/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to personalising learning for all pupils. This</w:t>
            </w:r>
            <w:r w:rsidR="00FA4318"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will be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through how content </w:t>
            </w:r>
            <w:proofErr w:type="gramStart"/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>is</w:t>
            </w:r>
            <w:r w:rsidR="00FA4318"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taught, learnt and </w:t>
            </w:r>
            <w:r w:rsidR="002E605F"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>demonstrated</w:t>
            </w:r>
            <w:r w:rsidR="00FA4318"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over the unit</w:t>
            </w:r>
            <w:proofErr w:type="gramEnd"/>
            <w:r w:rsidR="00FA4318"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. </w:t>
            </w:r>
          </w:p>
          <w:p w14:paraId="3941A6B2" w14:textId="0CE91A3E" w:rsidR="00F7795B" w:rsidRPr="00C90331" w:rsidRDefault="00F866D8" w:rsidP="00F47280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>Learning is carefully planned and structured to ensure that current learning is linked to previous learning</w:t>
            </w:r>
            <w:r w:rsidR="00F7795B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7D69F6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and </w:t>
            </w:r>
            <w:proofErr w:type="gramStart"/>
            <w:r w:rsidR="007D69F6">
              <w:rPr>
                <w:b w:val="0"/>
                <w:bCs w:val="0"/>
                <w:color w:val="000000" w:themeColor="text1"/>
                <w:sz w:val="18"/>
                <w:szCs w:val="18"/>
              </w:rPr>
              <w:t>is also</w:t>
            </w:r>
            <w:proofErr w:type="gramEnd"/>
            <w:r w:rsidR="007D69F6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cross-curricular, where applicable</w:t>
            </w:r>
            <w:r w:rsidR="00F7795B">
              <w:rPr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  <w:r w:rsidR="00DD31D5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For example, children in </w:t>
            </w:r>
            <w:r w:rsidR="0042601A">
              <w:rPr>
                <w:b w:val="0"/>
                <w:bCs w:val="0"/>
                <w:color w:val="000000" w:themeColor="text1"/>
                <w:sz w:val="18"/>
                <w:szCs w:val="18"/>
              </w:rPr>
              <w:t>Y</w:t>
            </w:r>
            <w:r w:rsidR="00DD31D5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ear 5 </w:t>
            </w:r>
            <w:proofErr w:type="gramStart"/>
            <w:r w:rsidR="00DD31D5">
              <w:rPr>
                <w:b w:val="0"/>
                <w:bCs w:val="0"/>
                <w:color w:val="000000" w:themeColor="text1"/>
                <w:sz w:val="18"/>
                <w:szCs w:val="18"/>
              </w:rPr>
              <w:t>will be expected</w:t>
            </w:r>
            <w:proofErr w:type="gramEnd"/>
            <w:r w:rsidR="00DD31D5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to apply their scientific knowledge around electricity to one of their D</w:t>
            </w:r>
            <w:r w:rsidR="00C038D5">
              <w:rPr>
                <w:b w:val="0"/>
                <w:bCs w:val="0"/>
                <w:color w:val="000000" w:themeColor="text1"/>
                <w:sz w:val="18"/>
                <w:szCs w:val="18"/>
              </w:rPr>
              <w:t>&amp;</w:t>
            </w:r>
            <w:r w:rsidR="00DD31D5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T units. </w:t>
            </w:r>
            <w:r w:rsidR="00DD31D5" w:rsidRPr="00C9033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0379466" w14:textId="7B454847" w:rsidR="00A37A70" w:rsidRDefault="00F7795B" w:rsidP="00F47280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40E7922C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Key vocabulary relevant to D&amp;T </w:t>
            </w:r>
            <w:proofErr w:type="gramStart"/>
            <w:r w:rsidRPr="40E7922C">
              <w:rPr>
                <w:b w:val="0"/>
                <w:bCs w:val="0"/>
                <w:color w:val="000000" w:themeColor="text1"/>
                <w:sz w:val="18"/>
                <w:szCs w:val="18"/>
              </w:rPr>
              <w:t>is identified</w:t>
            </w:r>
            <w:proofErr w:type="gramEnd"/>
            <w:r w:rsidRPr="40E7922C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across all year groups and use is promoted, through teacher modelling and display</w:t>
            </w:r>
            <w:r w:rsidR="00C038D5" w:rsidRPr="40E7922C">
              <w:rPr>
                <w:b w:val="0"/>
                <w:bCs w:val="0"/>
                <w:color w:val="000000" w:themeColor="text1"/>
                <w:sz w:val="18"/>
                <w:szCs w:val="18"/>
              </w:rPr>
              <w:t>s</w:t>
            </w:r>
            <w:r w:rsidRPr="40E7922C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in classrooms.</w:t>
            </w:r>
            <w:r w:rsidR="00DD31D5" w:rsidRPr="40E7922C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Language is a key driver at Pearson Primary School due to the high </w:t>
            </w:r>
            <w:r w:rsidR="00C038D5" w:rsidRPr="40E7922C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percentage </w:t>
            </w:r>
            <w:r w:rsidR="00DD31D5" w:rsidRPr="40E7922C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of EAL pupils. </w:t>
            </w:r>
          </w:p>
          <w:p w14:paraId="0E024E43" w14:textId="7347F7AD" w:rsidR="044F87C9" w:rsidRDefault="044F87C9" w:rsidP="40E7922C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40E7922C">
              <w:rPr>
                <w:b w:val="0"/>
                <w:bCs w:val="0"/>
                <w:color w:val="000000" w:themeColor="text1"/>
                <w:sz w:val="18"/>
                <w:szCs w:val="18"/>
              </w:rPr>
              <w:t>Children will be involved in sourcing their ingredients for cooking (visit to local shops for purchase)</w:t>
            </w:r>
          </w:p>
          <w:p w14:paraId="13138D12" w14:textId="1562F401" w:rsidR="00C90331" w:rsidRPr="00087D0F" w:rsidRDefault="00C90331" w:rsidP="00F47280">
            <w:pPr>
              <w:pStyle w:val="ListParagraph"/>
              <w:ind w:left="36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E67C16" w14:paraId="0E29F052" w14:textId="77777777" w:rsidTr="01FDD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4B083" w:themeFill="accent2" w:themeFillTint="99"/>
          </w:tcPr>
          <w:p w14:paraId="42FA601E" w14:textId="77777777" w:rsidR="00E67C16" w:rsidRPr="00662573" w:rsidRDefault="00E67C16" w:rsidP="00C038D5">
            <w:pPr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662573">
              <w:rPr>
                <w:color w:val="000000" w:themeColor="text1"/>
                <w:sz w:val="20"/>
                <w:szCs w:val="20"/>
                <w:u w:val="single"/>
              </w:rPr>
              <w:t>Impact</w:t>
            </w:r>
          </w:p>
          <w:p w14:paraId="14546CD1" w14:textId="056D7A1F" w:rsidR="00DF6DC1" w:rsidRPr="00662573" w:rsidRDefault="00087D0F" w:rsidP="00C038D5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>Teachers at Pearson</w:t>
            </w:r>
            <w:r w:rsidR="00650A40"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use a variety of strategies to evaluate the knowledge, skills and understanding that our pupils have gained in each unit</w:t>
            </w:r>
            <w:r w:rsidR="00C038D5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>evaluation of the final product (verbal, diagram or written presentation)</w:t>
            </w:r>
            <w:r w:rsidR="00765432">
              <w:rPr>
                <w:b w:val="0"/>
                <w:bCs w:val="0"/>
                <w:color w:val="000000" w:themeColor="text1"/>
                <w:sz w:val="18"/>
                <w:szCs w:val="18"/>
              </w:rPr>
              <w:t>;</w:t>
            </w:r>
            <w:r w:rsidR="00F211A8"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E2226A"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>skilful</w:t>
            </w:r>
            <w:r w:rsidR="00CE1583"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0D7EBB"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questioning </w:t>
            </w:r>
            <w:r w:rsidR="00071A12"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>lesson by lesson</w:t>
            </w:r>
            <w:r w:rsidR="00765432">
              <w:rPr>
                <w:b w:val="0"/>
                <w:bCs w:val="0"/>
                <w:color w:val="000000" w:themeColor="text1"/>
                <w:sz w:val="18"/>
                <w:szCs w:val="18"/>
              </w:rPr>
              <w:t>; and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unit based retrieval practices</w:t>
            </w:r>
            <w:r w:rsidR="00C570FD"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</w:p>
          <w:p w14:paraId="61F2426B" w14:textId="53F29FDF" w:rsidR="00CE1583" w:rsidRPr="00662573" w:rsidRDefault="009E18FB" w:rsidP="00C038D5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Evidence of this learning </w:t>
            </w:r>
            <w:proofErr w:type="gramStart"/>
            <w:r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>will be recorded</w:t>
            </w:r>
            <w:proofErr w:type="gramEnd"/>
            <w:r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within</w:t>
            </w:r>
            <w:r w:rsidR="00C90331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a dedicated D</w:t>
            </w:r>
            <w:r w:rsidR="00765432">
              <w:rPr>
                <w:b w:val="0"/>
                <w:bCs w:val="0"/>
                <w:color w:val="000000" w:themeColor="text1"/>
                <w:sz w:val="18"/>
                <w:szCs w:val="18"/>
              </w:rPr>
              <w:t>&amp;</w:t>
            </w:r>
            <w:r w:rsidR="00C90331">
              <w:rPr>
                <w:b w:val="0"/>
                <w:bCs w:val="0"/>
                <w:color w:val="000000" w:themeColor="text1"/>
                <w:sz w:val="18"/>
                <w:szCs w:val="18"/>
              </w:rPr>
              <w:t>T book that will follow the child from EYFS through to Year 6. These books and</w:t>
            </w:r>
            <w:r w:rsidR="00087D0F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a final outcome/product</w:t>
            </w:r>
            <w:r w:rsidR="00C90331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087D0F">
              <w:rPr>
                <w:b w:val="0"/>
                <w:bCs w:val="0"/>
                <w:color w:val="000000" w:themeColor="text1"/>
                <w:sz w:val="18"/>
                <w:szCs w:val="18"/>
              </w:rPr>
              <w:t>will</w:t>
            </w:r>
            <w:r w:rsidR="0016002F"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form the basis of moderation within the year at school. </w:t>
            </w:r>
          </w:p>
          <w:p w14:paraId="6DB41DC6" w14:textId="3C607CE0" w:rsidR="00650A40" w:rsidRPr="00662573" w:rsidRDefault="001C0412" w:rsidP="00C038D5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Leaders will monitor the quality and impact of </w:t>
            </w:r>
            <w:r w:rsidR="00F7795B">
              <w:rPr>
                <w:b w:val="0"/>
                <w:bCs w:val="0"/>
                <w:color w:val="000000" w:themeColor="text1"/>
                <w:sz w:val="18"/>
                <w:szCs w:val="18"/>
              </w:rPr>
              <w:t>the D&amp;T</w:t>
            </w:r>
            <w:r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Curriculum through</w:t>
            </w:r>
            <w:r w:rsidR="00F7795B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the final product,</w:t>
            </w:r>
            <w:r w:rsidR="005C4A01"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regular</w:t>
            </w:r>
            <w:r w:rsidR="00650A40"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book looks</w:t>
            </w:r>
            <w:r w:rsidR="00F7795B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and </w:t>
            </w:r>
            <w:r w:rsidR="0016002F"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>pupil voice</w:t>
            </w:r>
            <w:r w:rsidR="00F7795B">
              <w:rPr>
                <w:b w:val="0"/>
                <w:bCs w:val="0"/>
                <w:color w:val="000000" w:themeColor="text1"/>
                <w:sz w:val="18"/>
                <w:szCs w:val="18"/>
              </w:rPr>
              <w:t>,</w:t>
            </w:r>
            <w:r w:rsidR="005C4A01"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to assess the extent to which pupils know more and remember more. </w:t>
            </w:r>
            <w:r w:rsidR="00650A40"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01680239" w14:textId="1A4641BB" w:rsidR="00DF6DC1" w:rsidRPr="00662573" w:rsidRDefault="00DF6DC1" w:rsidP="00C038D5">
            <w:pPr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E67C16" w14:paraId="510D236A" w14:textId="77777777" w:rsidTr="01FDD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16C979F" w14:textId="77777777" w:rsidR="00E67C16" w:rsidRPr="00662573" w:rsidRDefault="00E67C16" w:rsidP="00DB7928">
            <w:pPr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662573">
              <w:rPr>
                <w:color w:val="000000" w:themeColor="text1"/>
                <w:sz w:val="20"/>
                <w:szCs w:val="20"/>
                <w:u w:val="single"/>
              </w:rPr>
              <w:t>SEND</w:t>
            </w:r>
          </w:p>
          <w:p w14:paraId="11A73639" w14:textId="372667B0" w:rsidR="00DF6DC1" w:rsidRPr="00662573" w:rsidRDefault="002B6533" w:rsidP="00DB7928">
            <w:pPr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>Our ambition is for all of our p</w:t>
            </w:r>
            <w:r w:rsidR="00F7795B">
              <w:rPr>
                <w:b w:val="0"/>
                <w:bCs w:val="0"/>
                <w:color w:val="000000" w:themeColor="text1"/>
                <w:sz w:val="18"/>
                <w:szCs w:val="18"/>
              </w:rPr>
              <w:t>upils to access the full D&amp;T</w:t>
            </w:r>
            <w:r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Curriculum.</w:t>
            </w:r>
            <w:r w:rsidR="00B05466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Where appropriate</w:t>
            </w:r>
            <w:r w:rsidR="00DB7928">
              <w:rPr>
                <w:b w:val="0"/>
                <w:bCs w:val="0"/>
                <w:color w:val="000000" w:themeColor="text1"/>
                <w:sz w:val="18"/>
                <w:szCs w:val="18"/>
              </w:rPr>
              <w:t>,</w:t>
            </w:r>
            <w:r w:rsidR="00B05466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children will have adapted resources or support to allow access. However, we are aware that with the needs of some children</w:t>
            </w:r>
            <w:r w:rsidR="00DB7928">
              <w:rPr>
                <w:b w:val="0"/>
                <w:bCs w:val="0"/>
                <w:color w:val="000000" w:themeColor="text1"/>
                <w:sz w:val="18"/>
                <w:szCs w:val="18"/>
              </w:rPr>
              <w:t>,</w:t>
            </w:r>
            <w:r w:rsidR="00B05466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this is not always possible</w:t>
            </w:r>
            <w:r w:rsidR="00DB7928">
              <w:rPr>
                <w:b w:val="0"/>
                <w:bCs w:val="0"/>
                <w:color w:val="000000" w:themeColor="text1"/>
                <w:sz w:val="18"/>
                <w:szCs w:val="18"/>
              </w:rPr>
              <w:t>. I</w:t>
            </w:r>
            <w:r w:rsidR="00B05466">
              <w:rPr>
                <w:b w:val="0"/>
                <w:bCs w:val="0"/>
                <w:color w:val="000000" w:themeColor="text1"/>
                <w:sz w:val="18"/>
                <w:szCs w:val="18"/>
              </w:rPr>
              <w:t>n these rare case</w:t>
            </w:r>
            <w:r w:rsidR="00DB7928">
              <w:rPr>
                <w:b w:val="0"/>
                <w:bCs w:val="0"/>
                <w:color w:val="000000" w:themeColor="text1"/>
                <w:sz w:val="18"/>
                <w:szCs w:val="18"/>
              </w:rPr>
              <w:t>s,</w:t>
            </w:r>
            <w:r w:rsidR="00B05466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we will ensure that those children are involved and immersed in developing one of their key skills through the D&amp;T theme.</w:t>
            </w:r>
            <w:r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4C32B9C2" w14:textId="0C57716E" w:rsidR="007D0BBE" w:rsidRPr="00662573" w:rsidRDefault="007D0BBE" w:rsidP="00DB7928">
            <w:pPr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C90331" w14:paraId="511FBC1F" w14:textId="77777777" w:rsidTr="01FDD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4B083" w:themeFill="accent2" w:themeFillTint="99"/>
          </w:tcPr>
          <w:p w14:paraId="4A5CCF8F" w14:textId="77777777" w:rsidR="00C90331" w:rsidRDefault="00C90331" w:rsidP="00320846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662573">
              <w:rPr>
                <w:color w:val="000000" w:themeColor="text1"/>
                <w:sz w:val="20"/>
                <w:szCs w:val="20"/>
                <w:u w:val="single"/>
              </w:rPr>
              <w:t>Sequence – Unit</w:t>
            </w:r>
          </w:p>
          <w:p w14:paraId="65937983" w14:textId="77777777" w:rsidR="00C90331" w:rsidRPr="00C90331" w:rsidRDefault="00C90331" w:rsidP="00320846">
            <w:pPr>
              <w:rPr>
                <w:b w:val="0"/>
                <w:color w:val="000000" w:themeColor="text1"/>
                <w:sz w:val="18"/>
                <w:szCs w:val="20"/>
              </w:rPr>
            </w:pPr>
            <w:r w:rsidRPr="00C90331">
              <w:rPr>
                <w:b w:val="0"/>
                <w:color w:val="000000" w:themeColor="text1"/>
                <w:sz w:val="18"/>
                <w:szCs w:val="20"/>
              </w:rPr>
              <w:t>3 units to be taught a year (1 in each term)</w:t>
            </w:r>
          </w:p>
          <w:p w14:paraId="65A98B40" w14:textId="1F794B46" w:rsidR="00C90331" w:rsidRPr="00662573" w:rsidRDefault="00C90331" w:rsidP="00421B52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18"/>
                <w:szCs w:val="18"/>
                <w:u w:val="single"/>
              </w:rPr>
            </w:pPr>
            <w:r w:rsidRPr="00662573">
              <w:rPr>
                <w:color w:val="000000" w:themeColor="text1"/>
                <w:sz w:val="18"/>
                <w:szCs w:val="18"/>
              </w:rPr>
              <w:t xml:space="preserve">Immersion </w:t>
            </w:r>
            <w:r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>– students become engaged in a new topic</w:t>
            </w:r>
            <w:r w:rsidR="001771AA">
              <w:rPr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  <w:r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1771AA">
              <w:rPr>
                <w:b w:val="0"/>
                <w:bCs w:val="0"/>
                <w:color w:val="000000" w:themeColor="text1"/>
                <w:sz w:val="18"/>
                <w:szCs w:val="18"/>
              </w:rPr>
              <w:t>T</w:t>
            </w:r>
            <w:r w:rsidRPr="006625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hey </w:t>
            </w:r>
            <w:proofErr w:type="gramStart"/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>are introduced</w:t>
            </w:r>
            <w:proofErr w:type="gramEnd"/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to a design </w:t>
            </w:r>
            <w:r w:rsidR="001771AA">
              <w:rPr>
                <w:b w:val="0"/>
                <w:bCs w:val="0"/>
                <w:color w:val="000000" w:themeColor="text1"/>
                <w:sz w:val="18"/>
                <w:szCs w:val="18"/>
              </w:rPr>
              <w:t>criterion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</w:p>
          <w:p w14:paraId="3489F2DE" w14:textId="7784CCD9" w:rsidR="00C90331" w:rsidRPr="00C90331" w:rsidRDefault="00C90331" w:rsidP="00C90331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18"/>
                <w:szCs w:val="18"/>
                <w:u w:val="single"/>
              </w:rPr>
            </w:pPr>
            <w:r w:rsidRPr="00662573">
              <w:rPr>
                <w:color w:val="000000" w:themeColor="text1"/>
                <w:sz w:val="18"/>
                <w:szCs w:val="18"/>
              </w:rPr>
              <w:t>Content delivery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– the D&amp;T process is followed- design, make and evaluate. Technical knowledge </w:t>
            </w:r>
            <w:proofErr w:type="gramStart"/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>will be developed</w:t>
            </w:r>
            <w:proofErr w:type="gramEnd"/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in every lesson. </w:t>
            </w:r>
          </w:p>
          <w:p w14:paraId="1AC34AF8" w14:textId="6AC55025" w:rsidR="00C90331" w:rsidRPr="00C90331" w:rsidRDefault="00C90331" w:rsidP="01FDDD2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18"/>
                <w:szCs w:val="18"/>
                <w:u w:val="single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Final presentation of </w:t>
            </w:r>
            <w:r w:rsidR="00347706">
              <w:rPr>
                <w:color w:val="000000" w:themeColor="text1"/>
                <w:sz w:val="18"/>
                <w:szCs w:val="18"/>
              </w:rPr>
              <w:t>outcome/product</w:t>
            </w:r>
            <w:r w:rsidR="00347706">
              <w:rPr>
                <w:b w:val="0"/>
                <w:color w:val="000000" w:themeColor="text1"/>
                <w:sz w:val="18"/>
                <w:szCs w:val="18"/>
                <w:u w:val="single"/>
              </w:rPr>
              <w:softHyphen/>
            </w:r>
            <w:r w:rsidR="00347706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– showcase to other class members/classes/teachers/parents.</w:t>
            </w:r>
          </w:p>
        </w:tc>
      </w:tr>
    </w:tbl>
    <w:p w14:paraId="18954128" w14:textId="77777777" w:rsidR="00320846" w:rsidRPr="00E86B19" w:rsidRDefault="00320846" w:rsidP="00320846">
      <w:pPr>
        <w:rPr>
          <w:sz w:val="32"/>
          <w:szCs w:val="44"/>
        </w:rPr>
      </w:pPr>
    </w:p>
    <w:sectPr w:rsidR="00320846" w:rsidRPr="00E86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7459F"/>
    <w:multiLevelType w:val="hybridMultilevel"/>
    <w:tmpl w:val="592EA6B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C931FD"/>
    <w:multiLevelType w:val="hybridMultilevel"/>
    <w:tmpl w:val="F76A652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B776C7"/>
    <w:multiLevelType w:val="hybridMultilevel"/>
    <w:tmpl w:val="21AACBD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437FAB"/>
    <w:multiLevelType w:val="hybridMultilevel"/>
    <w:tmpl w:val="3632ADF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CA"/>
    <w:rsid w:val="000442AE"/>
    <w:rsid w:val="00052834"/>
    <w:rsid w:val="00071A12"/>
    <w:rsid w:val="00087D0F"/>
    <w:rsid w:val="00095A8C"/>
    <w:rsid w:val="000A0F2A"/>
    <w:rsid w:val="000D7EBB"/>
    <w:rsid w:val="00111141"/>
    <w:rsid w:val="00113CE0"/>
    <w:rsid w:val="001179BB"/>
    <w:rsid w:val="00124392"/>
    <w:rsid w:val="00140D0F"/>
    <w:rsid w:val="00154503"/>
    <w:rsid w:val="0016002F"/>
    <w:rsid w:val="00175295"/>
    <w:rsid w:val="001771AA"/>
    <w:rsid w:val="001774AC"/>
    <w:rsid w:val="001A14C1"/>
    <w:rsid w:val="001B414F"/>
    <w:rsid w:val="001C0412"/>
    <w:rsid w:val="001C2203"/>
    <w:rsid w:val="00215392"/>
    <w:rsid w:val="0021675D"/>
    <w:rsid w:val="002249EF"/>
    <w:rsid w:val="00294BF1"/>
    <w:rsid w:val="002B6533"/>
    <w:rsid w:val="002C2764"/>
    <w:rsid w:val="002C7CD8"/>
    <w:rsid w:val="002E605F"/>
    <w:rsid w:val="002F0CE5"/>
    <w:rsid w:val="003139CE"/>
    <w:rsid w:val="00320846"/>
    <w:rsid w:val="003301F9"/>
    <w:rsid w:val="00347706"/>
    <w:rsid w:val="00350B9F"/>
    <w:rsid w:val="003579EE"/>
    <w:rsid w:val="00362F84"/>
    <w:rsid w:val="00372F65"/>
    <w:rsid w:val="00392662"/>
    <w:rsid w:val="003962D3"/>
    <w:rsid w:val="003A7306"/>
    <w:rsid w:val="00421B52"/>
    <w:rsid w:val="0042601A"/>
    <w:rsid w:val="00477F46"/>
    <w:rsid w:val="004B6A67"/>
    <w:rsid w:val="004E40F2"/>
    <w:rsid w:val="004E65D9"/>
    <w:rsid w:val="00511F03"/>
    <w:rsid w:val="00524621"/>
    <w:rsid w:val="00581E51"/>
    <w:rsid w:val="0058326F"/>
    <w:rsid w:val="005A6342"/>
    <w:rsid w:val="005C4A01"/>
    <w:rsid w:val="005D5D17"/>
    <w:rsid w:val="005F195F"/>
    <w:rsid w:val="006329F8"/>
    <w:rsid w:val="00650A40"/>
    <w:rsid w:val="006542EF"/>
    <w:rsid w:val="00662573"/>
    <w:rsid w:val="006E7806"/>
    <w:rsid w:val="006F4A47"/>
    <w:rsid w:val="006F7113"/>
    <w:rsid w:val="007220CA"/>
    <w:rsid w:val="00724492"/>
    <w:rsid w:val="007463A1"/>
    <w:rsid w:val="00765432"/>
    <w:rsid w:val="007B3BDC"/>
    <w:rsid w:val="007C4AF2"/>
    <w:rsid w:val="007D0BBE"/>
    <w:rsid w:val="007D4CC2"/>
    <w:rsid w:val="007D69F6"/>
    <w:rsid w:val="007F6BE4"/>
    <w:rsid w:val="008A5768"/>
    <w:rsid w:val="008D07E6"/>
    <w:rsid w:val="009E18FB"/>
    <w:rsid w:val="009E1C1D"/>
    <w:rsid w:val="00A00652"/>
    <w:rsid w:val="00A11A9D"/>
    <w:rsid w:val="00A13608"/>
    <w:rsid w:val="00A16080"/>
    <w:rsid w:val="00A3258E"/>
    <w:rsid w:val="00A35C7E"/>
    <w:rsid w:val="00A37A70"/>
    <w:rsid w:val="00A539E2"/>
    <w:rsid w:val="00AB2C08"/>
    <w:rsid w:val="00AC770D"/>
    <w:rsid w:val="00AD0163"/>
    <w:rsid w:val="00B05466"/>
    <w:rsid w:val="00B36687"/>
    <w:rsid w:val="00B53329"/>
    <w:rsid w:val="00B700E7"/>
    <w:rsid w:val="00BC277E"/>
    <w:rsid w:val="00BC75CE"/>
    <w:rsid w:val="00BE5D7C"/>
    <w:rsid w:val="00C038D5"/>
    <w:rsid w:val="00C37699"/>
    <w:rsid w:val="00C426D3"/>
    <w:rsid w:val="00C567C4"/>
    <w:rsid w:val="00C570FD"/>
    <w:rsid w:val="00C90331"/>
    <w:rsid w:val="00CE1583"/>
    <w:rsid w:val="00D00EDC"/>
    <w:rsid w:val="00D03E2C"/>
    <w:rsid w:val="00D12CF5"/>
    <w:rsid w:val="00D236E4"/>
    <w:rsid w:val="00D613C1"/>
    <w:rsid w:val="00DA57B3"/>
    <w:rsid w:val="00DB7928"/>
    <w:rsid w:val="00DD31D5"/>
    <w:rsid w:val="00DF3083"/>
    <w:rsid w:val="00DF6DC1"/>
    <w:rsid w:val="00DF7AA6"/>
    <w:rsid w:val="00E15247"/>
    <w:rsid w:val="00E2226A"/>
    <w:rsid w:val="00E35145"/>
    <w:rsid w:val="00E42D9E"/>
    <w:rsid w:val="00E67C16"/>
    <w:rsid w:val="00E77328"/>
    <w:rsid w:val="00E80D5E"/>
    <w:rsid w:val="00E86B19"/>
    <w:rsid w:val="00E947EF"/>
    <w:rsid w:val="00EA275B"/>
    <w:rsid w:val="00EC66DE"/>
    <w:rsid w:val="00EF13DE"/>
    <w:rsid w:val="00F211A8"/>
    <w:rsid w:val="00F233D5"/>
    <w:rsid w:val="00F25532"/>
    <w:rsid w:val="00F47280"/>
    <w:rsid w:val="00F558A6"/>
    <w:rsid w:val="00F7795B"/>
    <w:rsid w:val="00F866D8"/>
    <w:rsid w:val="00F939A7"/>
    <w:rsid w:val="00FA4318"/>
    <w:rsid w:val="01FDDD2A"/>
    <w:rsid w:val="044F87C9"/>
    <w:rsid w:val="40E7922C"/>
    <w:rsid w:val="70F8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6E038"/>
  <w15:chartTrackingRefBased/>
  <w15:docId w15:val="{AE0E2AB4-FB61-014B-80E6-DE893B95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2C7C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140D0F"/>
    <w:pPr>
      <w:ind w:left="720"/>
      <w:contextualSpacing/>
    </w:pPr>
  </w:style>
  <w:style w:type="table" w:styleId="GridTable6Colorful-Accent2">
    <w:name w:val="Grid Table 6 Colorful Accent 2"/>
    <w:basedOn w:val="TableNormal"/>
    <w:uiPriority w:val="51"/>
    <w:rsid w:val="00EF13D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A006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592819B1EB4C9CA1217A875F5527" ma:contentTypeVersion="16" ma:contentTypeDescription="Create a new document." ma:contentTypeScope="" ma:versionID="436e3694ff20e4b07db18ff61a83a46d">
  <xsd:schema xmlns:xsd="http://www.w3.org/2001/XMLSchema" xmlns:xs="http://www.w3.org/2001/XMLSchema" xmlns:p="http://schemas.microsoft.com/office/2006/metadata/properties" xmlns:ns2="e288f5a7-cb67-445c-ba59-715eb3ba7542" xmlns:ns3="0ef140f4-570a-4eb7-8faf-386eec47e56b" targetNamespace="http://schemas.microsoft.com/office/2006/metadata/properties" ma:root="true" ma:fieldsID="5bb308e7c7b55ac6458519121fc51ecd" ns2:_="" ns3:_="">
    <xsd:import namespace="e288f5a7-cb67-445c-ba59-715eb3ba7542"/>
    <xsd:import namespace="0ef140f4-570a-4eb7-8faf-386eec47e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f5a7-cb67-445c-ba59-715eb3ba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40f4-570a-4eb7-8faf-386eec47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b7bb28-64dc-4e21-ae02-3023dba880e9}" ma:internalName="TaxCatchAll" ma:showField="CatchAllData" ma:web="0ef140f4-570a-4eb7-8faf-386eec47e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f140f4-570a-4eb7-8faf-386eec47e56b">
      <UserInfo>
        <DisplayName/>
        <AccountId xsi:nil="true"/>
        <AccountType/>
      </UserInfo>
    </SharedWithUsers>
    <lcf76f155ced4ddcb4097134ff3c332f xmlns="e288f5a7-cb67-445c-ba59-715eb3ba7542">
      <Terms xmlns="http://schemas.microsoft.com/office/infopath/2007/PartnerControls"/>
    </lcf76f155ced4ddcb4097134ff3c332f>
    <TaxCatchAll xmlns="0ef140f4-570a-4eb7-8faf-386eec47e56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98F5B-0295-4E3B-97E4-2FF8DBA32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f5a7-cb67-445c-ba59-715eb3ba7542"/>
    <ds:schemaRef ds:uri="0ef140f4-570a-4eb7-8faf-386eec47e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AF1CBB-0B6B-4A8D-A421-505529EFCAAB}">
  <ds:schemaRefs>
    <ds:schemaRef ds:uri="http://schemas.microsoft.com/office/2006/metadata/properties"/>
    <ds:schemaRef ds:uri="http://schemas.microsoft.com/office/infopath/2007/PartnerControls"/>
    <ds:schemaRef ds:uri="0ef140f4-570a-4eb7-8faf-386eec47e56b"/>
    <ds:schemaRef ds:uri="e288f5a7-cb67-445c-ba59-715eb3ba7542"/>
  </ds:schemaRefs>
</ds:datastoreItem>
</file>

<file path=customXml/itemProps3.xml><?xml version="1.0" encoding="utf-8"?>
<ds:datastoreItem xmlns:ds="http://schemas.openxmlformats.org/officeDocument/2006/customXml" ds:itemID="{2D6845A1-5CC6-46CA-A88E-7380201A3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Lane</dc:creator>
  <cp:keywords/>
  <dc:description/>
  <cp:lastModifiedBy>Kate Jowsey</cp:lastModifiedBy>
  <cp:revision>2</cp:revision>
  <dcterms:created xsi:type="dcterms:W3CDTF">2022-07-22T07:18:00Z</dcterms:created>
  <dcterms:modified xsi:type="dcterms:W3CDTF">2022-07-22T07:18:00Z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0x010100E39F592819B1EB4C9CA1217A875F5527</vt:lpwstr>
  </property>
  <property fmtid="{D5CDD505-2E9C-101B-9397-08002B2CF9AE}" pid="3" name="Order">
    <vt:r8>466600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