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text" w:horzAnchor="margin" w:tblpY="305"/>
        <w:tblW w:w="10768" w:type="dxa"/>
        <w:tblLook w:val="04A0" w:firstRow="1" w:lastRow="0" w:firstColumn="1" w:lastColumn="0" w:noHBand="0" w:noVBand="1"/>
      </w:tblPr>
      <w:tblGrid>
        <w:gridCol w:w="5364"/>
        <w:gridCol w:w="5404"/>
      </w:tblGrid>
      <w:tr w:rsidR="00D64FCB" w:rsidRPr="005A4399" w14:paraId="2C823223" w14:textId="77777777" w:rsidTr="001C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shd w:val="clear" w:color="auto" w:fill="F4B083" w:themeFill="accent2" w:themeFillTint="99"/>
          </w:tcPr>
          <w:p w14:paraId="17D52F2B" w14:textId="77777777" w:rsidR="00D64FCB" w:rsidRPr="005A4399" w:rsidRDefault="00D64FCB" w:rsidP="001C2FFB">
            <w:pPr>
              <w:jc w:val="both"/>
              <w:rPr>
                <w:b w:val="0"/>
                <w:bCs w:val="0"/>
                <w:color w:val="000000" w:themeColor="text1"/>
                <w:sz w:val="20"/>
                <w:szCs w:val="20"/>
                <w:u w:val="single"/>
              </w:rPr>
            </w:pPr>
            <w:r w:rsidRPr="005A4399">
              <w:rPr>
                <w:color w:val="000000" w:themeColor="text1"/>
                <w:sz w:val="20"/>
                <w:szCs w:val="20"/>
                <w:u w:val="single"/>
              </w:rPr>
              <w:t>Intent</w:t>
            </w:r>
          </w:p>
          <w:p w14:paraId="6F65EC48" w14:textId="77777777" w:rsidR="00D64FCB" w:rsidRPr="00F43A7F" w:rsidRDefault="004829D1" w:rsidP="001C2FFB">
            <w:pPr>
              <w:pStyle w:val="ListParagraph"/>
              <w:numPr>
                <w:ilvl w:val="0"/>
                <w:numId w:val="2"/>
              </w:numPr>
              <w:rPr>
                <w:rFonts w:cstheme="minorHAnsi"/>
                <w:b w:val="0"/>
                <w:bCs w:val="0"/>
                <w:color w:val="000000" w:themeColor="text1"/>
                <w:sz w:val="20"/>
                <w:szCs w:val="20"/>
              </w:rPr>
            </w:pPr>
            <w:r w:rsidRPr="005A4399">
              <w:rPr>
                <w:rFonts w:cstheme="minorHAnsi"/>
                <w:b w:val="0"/>
                <w:bCs w:val="0"/>
                <w:color w:val="000000" w:themeColor="text1"/>
                <w:sz w:val="20"/>
                <w:szCs w:val="20"/>
              </w:rPr>
              <w:t xml:space="preserve">In line with the Approved </w:t>
            </w:r>
            <w:r w:rsidRPr="005A4399">
              <w:rPr>
                <w:rFonts w:cstheme="minorHAnsi"/>
                <w:b w:val="0"/>
                <w:bCs w:val="0"/>
                <w:color w:val="000000" w:themeColor="text1"/>
                <w:sz w:val="20"/>
                <w:szCs w:val="20"/>
              </w:rPr>
              <w:t>Hull</w:t>
            </w:r>
            <w:r w:rsidRPr="005A4399">
              <w:rPr>
                <w:rFonts w:cstheme="minorHAnsi"/>
                <w:b w:val="0"/>
                <w:bCs w:val="0"/>
                <w:color w:val="000000" w:themeColor="text1"/>
                <w:sz w:val="20"/>
                <w:szCs w:val="20"/>
              </w:rPr>
              <w:t xml:space="preserve"> </w:t>
            </w:r>
            <w:r w:rsidR="008D36E0" w:rsidRPr="005A4399">
              <w:rPr>
                <w:rFonts w:cstheme="minorHAnsi"/>
                <w:b w:val="0"/>
                <w:bCs w:val="0"/>
                <w:color w:val="000000" w:themeColor="text1"/>
                <w:sz w:val="20"/>
                <w:szCs w:val="20"/>
              </w:rPr>
              <w:t xml:space="preserve">and East Riding </w:t>
            </w:r>
            <w:r w:rsidRPr="005A4399">
              <w:rPr>
                <w:rFonts w:cstheme="minorHAnsi"/>
                <w:b w:val="0"/>
                <w:bCs w:val="0"/>
                <w:color w:val="000000" w:themeColor="text1"/>
                <w:sz w:val="20"/>
                <w:szCs w:val="20"/>
              </w:rPr>
              <w:t xml:space="preserve">Syllabus, the aim of Religious Education </w:t>
            </w:r>
            <w:r w:rsidR="008D36E0" w:rsidRPr="005A4399">
              <w:rPr>
                <w:rFonts w:cstheme="minorHAnsi"/>
                <w:b w:val="0"/>
                <w:bCs w:val="0"/>
                <w:color w:val="000000" w:themeColor="text1"/>
                <w:sz w:val="20"/>
                <w:szCs w:val="20"/>
              </w:rPr>
              <w:t xml:space="preserve">at Pearson </w:t>
            </w:r>
            <w:r w:rsidRPr="005A4399">
              <w:rPr>
                <w:rFonts w:cstheme="minorHAnsi"/>
                <w:b w:val="0"/>
                <w:bCs w:val="0"/>
                <w:color w:val="000000" w:themeColor="text1"/>
                <w:sz w:val="20"/>
                <w:szCs w:val="20"/>
              </w:rPr>
              <w:t xml:space="preserve">is to help children know and refer to religious and nonreligious beliefs and worldviews, </w:t>
            </w:r>
            <w:r w:rsidR="008D36E0" w:rsidRPr="005A4399">
              <w:rPr>
                <w:rFonts w:cstheme="minorHAnsi"/>
                <w:b w:val="0"/>
                <w:bCs w:val="0"/>
                <w:color w:val="000000" w:themeColor="text1"/>
                <w:sz w:val="20"/>
                <w:szCs w:val="20"/>
              </w:rPr>
              <w:t>practices</w:t>
            </w:r>
            <w:r w:rsidR="008D36E0" w:rsidRPr="005A4399">
              <w:rPr>
                <w:rFonts w:cstheme="minorHAnsi"/>
                <w:color w:val="000000" w:themeColor="text1"/>
                <w:sz w:val="20"/>
                <w:szCs w:val="20"/>
              </w:rPr>
              <w:t>,</w:t>
            </w:r>
            <w:r w:rsidRPr="005A4399">
              <w:rPr>
                <w:rFonts w:cstheme="minorHAnsi"/>
                <w:b w:val="0"/>
                <w:bCs w:val="0"/>
                <w:color w:val="000000" w:themeColor="text1"/>
                <w:sz w:val="20"/>
                <w:szCs w:val="20"/>
              </w:rPr>
              <w:t xml:space="preserve"> and ways of life; to appreciate the way that religious beliefs shape life and our behaviour, develop the ability to make reasoned and informed judgements about religious and moral issues, understand the Modern British Values and enhance their spiritual, moral, </w:t>
            </w:r>
            <w:proofErr w:type="gramStart"/>
            <w:r w:rsidRPr="005A4399">
              <w:rPr>
                <w:rFonts w:cstheme="minorHAnsi"/>
                <w:b w:val="0"/>
                <w:bCs w:val="0"/>
                <w:color w:val="000000" w:themeColor="text1"/>
                <w:sz w:val="20"/>
                <w:szCs w:val="20"/>
              </w:rPr>
              <w:t>social</w:t>
            </w:r>
            <w:proofErr w:type="gramEnd"/>
            <w:r w:rsidRPr="005A4399">
              <w:rPr>
                <w:rFonts w:cstheme="minorHAnsi"/>
                <w:b w:val="0"/>
                <w:bCs w:val="0"/>
                <w:color w:val="000000" w:themeColor="text1"/>
                <w:sz w:val="20"/>
                <w:szCs w:val="20"/>
              </w:rPr>
              <w:t xml:space="preserve"> and cultural development. Religious Education has a holistic approach and is taught throughout the school in such a way as to reflect the overall aims, values, and philosophy of the school. Religious Education plays an important role and intertwines with many other curriculum areas, particularly PSHE, in promoting the understanding of Modern British Values and the spiritual, moral, social, and cultural development of our children.</w:t>
            </w:r>
          </w:p>
          <w:p w14:paraId="72C5E229" w14:textId="6222E2DC" w:rsidR="00F43A7F" w:rsidRPr="005A4399" w:rsidRDefault="00F43A7F" w:rsidP="001C2FFB">
            <w:pPr>
              <w:pStyle w:val="ListParagraph"/>
              <w:ind w:left="360"/>
              <w:rPr>
                <w:rFonts w:cstheme="minorHAnsi"/>
                <w:b w:val="0"/>
                <w:bCs w:val="0"/>
                <w:color w:val="000000" w:themeColor="text1"/>
                <w:sz w:val="20"/>
                <w:szCs w:val="20"/>
              </w:rPr>
            </w:pPr>
          </w:p>
        </w:tc>
      </w:tr>
      <w:tr w:rsidR="00D64FCB" w:rsidRPr="005A4399" w14:paraId="1697DC37" w14:textId="77777777" w:rsidTr="001C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tcPr>
          <w:p w14:paraId="6268CCDD" w14:textId="51626B22" w:rsidR="00404EE2" w:rsidRPr="005A4399" w:rsidRDefault="00D64FCB" w:rsidP="001C2FFB">
            <w:pPr>
              <w:jc w:val="both"/>
              <w:rPr>
                <w:color w:val="000000" w:themeColor="text1"/>
                <w:sz w:val="20"/>
                <w:szCs w:val="20"/>
                <w:u w:val="single"/>
              </w:rPr>
            </w:pPr>
            <w:r w:rsidRPr="005A4399">
              <w:rPr>
                <w:color w:val="000000" w:themeColor="text1"/>
                <w:sz w:val="20"/>
                <w:szCs w:val="20"/>
                <w:u w:val="single"/>
              </w:rPr>
              <w:t xml:space="preserve">Implementation </w:t>
            </w:r>
          </w:p>
          <w:p w14:paraId="47B4CB92" w14:textId="1753C0B2" w:rsidR="00FF7BD3" w:rsidRPr="005A4399" w:rsidRDefault="00FF7BD3" w:rsidP="001C2FFB">
            <w:pPr>
              <w:pStyle w:val="ListParagraph"/>
              <w:numPr>
                <w:ilvl w:val="0"/>
                <w:numId w:val="2"/>
              </w:numPr>
              <w:jc w:val="both"/>
              <w:rPr>
                <w:rFonts w:cstheme="minorHAnsi"/>
                <w:color w:val="000000" w:themeColor="text1"/>
                <w:sz w:val="20"/>
                <w:szCs w:val="20"/>
              </w:rPr>
            </w:pPr>
            <w:r w:rsidRPr="005A4399">
              <w:rPr>
                <w:rFonts w:eastAsia="Times" w:cstheme="minorHAnsi"/>
                <w:b w:val="0"/>
                <w:bCs w:val="0"/>
                <w:color w:val="000000" w:themeColor="text1"/>
                <w:sz w:val="20"/>
                <w:szCs w:val="20"/>
              </w:rPr>
              <w:t xml:space="preserve"> At Pearson Primary School, the teaching of Religious Education (RE) is based upon the Discovery RE scheme of work. Discovery RE is a comprehensive detailed lesson planning resource for Religious Education for the whole Primary School plus Nursery (3-11).</w:t>
            </w:r>
          </w:p>
          <w:p w14:paraId="6236C68D" w14:textId="544E943E" w:rsidR="00FF7BD3" w:rsidRPr="005A4399" w:rsidRDefault="00FF7BD3" w:rsidP="001C2FFB">
            <w:pPr>
              <w:pStyle w:val="ListParagraph"/>
              <w:numPr>
                <w:ilvl w:val="0"/>
                <w:numId w:val="2"/>
              </w:numPr>
              <w:rPr>
                <w:b w:val="0"/>
                <w:bCs w:val="0"/>
                <w:color w:val="000000" w:themeColor="text1"/>
                <w:sz w:val="20"/>
                <w:szCs w:val="20"/>
              </w:rPr>
            </w:pPr>
            <w:r w:rsidRPr="005A4399">
              <w:rPr>
                <w:rFonts w:ascii="Calibri" w:eastAsia="Times" w:hAnsi="Calibri" w:cs="Calibri"/>
                <w:b w:val="0"/>
                <w:bCs w:val="0"/>
                <w:color w:val="000000" w:themeColor="text1"/>
                <w:sz w:val="20"/>
                <w:szCs w:val="20"/>
              </w:rPr>
              <w:t>The current edition has 64 enquiry modules. Christianity is taught in every year group, with Christmas and Easter given fresh treatment every year, developing children’s learning in a progressive way. Buddhism, Hinduism, Islam, Judaism and Sikhism are all taught. We have adapted the Discovery planning to include linked religions, alongside the key religion, for each unit.</w:t>
            </w:r>
          </w:p>
          <w:p w14:paraId="7BC4BD28" w14:textId="1986DD81" w:rsidR="00D64FCB" w:rsidRPr="005A4399" w:rsidRDefault="00D64FCB" w:rsidP="001C2FFB">
            <w:pPr>
              <w:pStyle w:val="ListParagraph"/>
              <w:numPr>
                <w:ilvl w:val="0"/>
                <w:numId w:val="2"/>
              </w:numPr>
              <w:jc w:val="both"/>
              <w:rPr>
                <w:b w:val="0"/>
                <w:bCs w:val="0"/>
                <w:color w:val="000000" w:themeColor="text1"/>
                <w:sz w:val="20"/>
                <w:szCs w:val="20"/>
              </w:rPr>
            </w:pPr>
            <w:r w:rsidRPr="005A4399">
              <w:rPr>
                <w:b w:val="0"/>
                <w:bCs w:val="0"/>
                <w:color w:val="000000" w:themeColor="text1"/>
                <w:sz w:val="20"/>
                <w:szCs w:val="20"/>
              </w:rPr>
              <w:t xml:space="preserve">Teachers create a medium-term plan </w:t>
            </w:r>
            <w:r w:rsidR="0087054D" w:rsidRPr="005A4399">
              <w:rPr>
                <w:b w:val="0"/>
                <w:bCs w:val="0"/>
                <w:color w:val="000000" w:themeColor="text1"/>
                <w:sz w:val="20"/>
                <w:szCs w:val="20"/>
              </w:rPr>
              <w:t>based on the Discovery RE scheme of work.</w:t>
            </w:r>
          </w:p>
          <w:p w14:paraId="21E12214" w14:textId="44CA86C0" w:rsidR="0087054D" w:rsidRPr="005A4399" w:rsidRDefault="0087054D" w:rsidP="001C2FFB">
            <w:pPr>
              <w:pStyle w:val="ListParagraph"/>
              <w:numPr>
                <w:ilvl w:val="0"/>
                <w:numId w:val="2"/>
              </w:numPr>
              <w:jc w:val="both"/>
              <w:rPr>
                <w:b w:val="0"/>
                <w:bCs w:val="0"/>
                <w:color w:val="000000" w:themeColor="text1"/>
                <w:sz w:val="20"/>
                <w:szCs w:val="20"/>
              </w:rPr>
            </w:pPr>
            <w:r w:rsidRPr="005A4399">
              <w:rPr>
                <w:b w:val="0"/>
                <w:bCs w:val="0"/>
                <w:color w:val="000000" w:themeColor="text1"/>
                <w:sz w:val="20"/>
                <w:szCs w:val="20"/>
              </w:rPr>
              <w:t xml:space="preserve">Every year group will also have one unit where they will include </w:t>
            </w:r>
            <w:r w:rsidR="006C0A7B" w:rsidRPr="005A4399">
              <w:rPr>
                <w:b w:val="0"/>
                <w:bCs w:val="0"/>
                <w:color w:val="000000" w:themeColor="text1"/>
                <w:sz w:val="20"/>
                <w:szCs w:val="20"/>
              </w:rPr>
              <w:t>n</w:t>
            </w:r>
            <w:r w:rsidRPr="005A4399">
              <w:rPr>
                <w:b w:val="0"/>
                <w:bCs w:val="0"/>
                <w:color w:val="000000" w:themeColor="text1"/>
                <w:sz w:val="20"/>
                <w:szCs w:val="20"/>
              </w:rPr>
              <w:t>on- religious worldviews as part of their linked religion.</w:t>
            </w:r>
          </w:p>
          <w:p w14:paraId="45999FCB" w14:textId="54F99FEB" w:rsidR="00D64FCB" w:rsidRPr="005A4399" w:rsidRDefault="00D64FCB" w:rsidP="001C2FFB">
            <w:pPr>
              <w:pStyle w:val="ListParagraph"/>
              <w:numPr>
                <w:ilvl w:val="0"/>
                <w:numId w:val="2"/>
              </w:numPr>
              <w:jc w:val="both"/>
              <w:rPr>
                <w:b w:val="0"/>
                <w:bCs w:val="0"/>
                <w:color w:val="000000" w:themeColor="text1"/>
                <w:sz w:val="20"/>
                <w:szCs w:val="20"/>
              </w:rPr>
            </w:pPr>
            <w:r w:rsidRPr="005A4399">
              <w:rPr>
                <w:b w:val="0"/>
                <w:bCs w:val="0"/>
                <w:color w:val="000000" w:themeColor="text1"/>
                <w:sz w:val="20"/>
                <w:szCs w:val="20"/>
              </w:rPr>
              <w:t xml:space="preserve">Pupils build on these skills year on year to achieve depth in their learning. </w:t>
            </w:r>
          </w:p>
          <w:p w14:paraId="146E12F2" w14:textId="3A70358D" w:rsidR="00D64FCB" w:rsidRPr="005A4399" w:rsidRDefault="00D64FCB" w:rsidP="001C2FFB">
            <w:pPr>
              <w:pStyle w:val="ListParagraph"/>
              <w:numPr>
                <w:ilvl w:val="0"/>
                <w:numId w:val="2"/>
              </w:numPr>
              <w:jc w:val="both"/>
              <w:rPr>
                <w:b w:val="0"/>
                <w:bCs w:val="0"/>
                <w:color w:val="000000" w:themeColor="text1"/>
                <w:sz w:val="20"/>
                <w:szCs w:val="20"/>
              </w:rPr>
            </w:pPr>
            <w:r w:rsidRPr="005A4399">
              <w:rPr>
                <w:b w:val="0"/>
                <w:bCs w:val="0"/>
                <w:color w:val="000000" w:themeColor="text1"/>
                <w:sz w:val="20"/>
                <w:szCs w:val="20"/>
              </w:rPr>
              <w:t>Learning is carefully planned and structured to ensure that current learning is linked to previous learning</w:t>
            </w:r>
            <w:r w:rsidR="0065270A" w:rsidRPr="005A4399">
              <w:rPr>
                <w:b w:val="0"/>
                <w:bCs w:val="0"/>
                <w:color w:val="000000" w:themeColor="text1"/>
                <w:sz w:val="20"/>
                <w:szCs w:val="20"/>
              </w:rPr>
              <w:t>, both</w:t>
            </w:r>
            <w:r w:rsidRPr="005A4399">
              <w:rPr>
                <w:b w:val="0"/>
                <w:bCs w:val="0"/>
                <w:color w:val="000000" w:themeColor="text1"/>
                <w:sz w:val="20"/>
                <w:szCs w:val="20"/>
              </w:rPr>
              <w:t xml:space="preserve"> within a unit and across units. </w:t>
            </w:r>
          </w:p>
          <w:p w14:paraId="5DD996AB" w14:textId="7E8C56F0" w:rsidR="00D64FCB" w:rsidRPr="005A4399" w:rsidRDefault="00404EE2" w:rsidP="001C2FFB">
            <w:pPr>
              <w:pStyle w:val="ListParagraph"/>
              <w:numPr>
                <w:ilvl w:val="0"/>
                <w:numId w:val="2"/>
              </w:numPr>
              <w:jc w:val="both"/>
              <w:rPr>
                <w:b w:val="0"/>
                <w:bCs w:val="0"/>
                <w:color w:val="000000" w:themeColor="text1"/>
                <w:sz w:val="20"/>
                <w:szCs w:val="20"/>
              </w:rPr>
            </w:pPr>
            <w:r w:rsidRPr="005A4399">
              <w:rPr>
                <w:b w:val="0"/>
                <w:bCs w:val="0"/>
                <w:color w:val="000000" w:themeColor="text1"/>
                <w:sz w:val="20"/>
                <w:szCs w:val="20"/>
              </w:rPr>
              <w:t>RE specific v</w:t>
            </w:r>
            <w:r w:rsidR="00D64FCB" w:rsidRPr="005A4399">
              <w:rPr>
                <w:b w:val="0"/>
                <w:bCs w:val="0"/>
                <w:color w:val="000000" w:themeColor="text1"/>
                <w:sz w:val="20"/>
                <w:szCs w:val="20"/>
              </w:rPr>
              <w:t xml:space="preserve">ocabulary develops and evolves from EYFS to KS1 and through to KS2. The promotion of a language rich curriculum is essential to the successful acquisition of knowledge and understanding in </w:t>
            </w:r>
            <w:r w:rsidRPr="005A4399">
              <w:rPr>
                <w:b w:val="0"/>
                <w:bCs w:val="0"/>
                <w:color w:val="000000" w:themeColor="text1"/>
                <w:sz w:val="20"/>
                <w:szCs w:val="20"/>
              </w:rPr>
              <w:t>RE</w:t>
            </w:r>
            <w:r w:rsidR="00D64FCB" w:rsidRPr="005A4399">
              <w:rPr>
                <w:b w:val="0"/>
                <w:bCs w:val="0"/>
                <w:color w:val="000000" w:themeColor="text1"/>
                <w:sz w:val="20"/>
                <w:szCs w:val="20"/>
              </w:rPr>
              <w:t xml:space="preserve">.  Language is a key driver at Pearson Primary school due to the high </w:t>
            </w:r>
            <w:r w:rsidR="004D0981" w:rsidRPr="005A4399">
              <w:rPr>
                <w:b w:val="0"/>
                <w:bCs w:val="0"/>
                <w:color w:val="000000" w:themeColor="text1"/>
                <w:sz w:val="20"/>
                <w:szCs w:val="20"/>
              </w:rPr>
              <w:t>percentage</w:t>
            </w:r>
            <w:r w:rsidR="00D64FCB" w:rsidRPr="005A4399">
              <w:rPr>
                <w:b w:val="0"/>
                <w:bCs w:val="0"/>
                <w:color w:val="000000" w:themeColor="text1"/>
                <w:sz w:val="20"/>
                <w:szCs w:val="20"/>
              </w:rPr>
              <w:t xml:space="preserve"> of EAL children.  </w:t>
            </w:r>
          </w:p>
          <w:p w14:paraId="4553854A" w14:textId="77777777" w:rsidR="00D64FCB" w:rsidRPr="00F43A7F" w:rsidRDefault="004829D1" w:rsidP="001C2FFB">
            <w:pPr>
              <w:pStyle w:val="ListParagraph"/>
              <w:numPr>
                <w:ilvl w:val="0"/>
                <w:numId w:val="2"/>
              </w:numPr>
              <w:jc w:val="both"/>
              <w:rPr>
                <w:b w:val="0"/>
                <w:bCs w:val="0"/>
                <w:color w:val="000000" w:themeColor="text1"/>
                <w:sz w:val="20"/>
                <w:szCs w:val="20"/>
              </w:rPr>
            </w:pPr>
            <w:r w:rsidRPr="005A4399">
              <w:rPr>
                <w:rFonts w:eastAsia="Times" w:cstheme="minorHAnsi"/>
                <w:b w:val="0"/>
                <w:color w:val="000000" w:themeColor="text1"/>
                <w:sz w:val="20"/>
                <w:szCs w:val="20"/>
              </w:rPr>
              <w:t xml:space="preserve">The school has links to the Christian community through Princes Avenue Church and its linked charity ‘open doors’. We link with the local Muslim community through Pearson Park Mosque, Berkeley Street </w:t>
            </w:r>
            <w:proofErr w:type="gramStart"/>
            <w:r w:rsidRPr="005A4399">
              <w:rPr>
                <w:rFonts w:eastAsia="Times" w:cstheme="minorHAnsi"/>
                <w:b w:val="0"/>
                <w:color w:val="000000" w:themeColor="text1"/>
                <w:sz w:val="20"/>
                <w:szCs w:val="20"/>
              </w:rPr>
              <w:t>Mosque</w:t>
            </w:r>
            <w:proofErr w:type="gramEnd"/>
            <w:r w:rsidRPr="005A4399">
              <w:rPr>
                <w:rFonts w:eastAsia="Times" w:cstheme="minorHAnsi"/>
                <w:b w:val="0"/>
                <w:color w:val="000000" w:themeColor="text1"/>
                <w:sz w:val="20"/>
                <w:szCs w:val="20"/>
              </w:rPr>
              <w:t xml:space="preserve"> and the Muslim Chaplain at HMC Humber. RE lessons are further enhanced through visits to places of worship, visitors in school and resources to develop children’s knowledge of ‘cultural diversity’.</w:t>
            </w:r>
            <w:r w:rsidRPr="005A4399">
              <w:rPr>
                <w:rFonts w:ascii="Calibri" w:eastAsia="Times" w:hAnsi="Calibri" w:cs="Calibri"/>
                <w:b w:val="0"/>
                <w:color w:val="000000" w:themeColor="text1"/>
                <w:sz w:val="20"/>
                <w:szCs w:val="20"/>
              </w:rPr>
              <w:t xml:space="preserve"> </w:t>
            </w:r>
            <w:r w:rsidRPr="005A4399">
              <w:rPr>
                <w:rFonts w:ascii="Calibri" w:eastAsia="Times" w:hAnsi="Calibri" w:cs="Calibri"/>
                <w:b w:val="0"/>
                <w:bCs w:val="0"/>
                <w:color w:val="000000" w:themeColor="text1"/>
                <w:sz w:val="20"/>
                <w:szCs w:val="20"/>
              </w:rPr>
              <w:t xml:space="preserve">These opportunities allow pupils to develop a deeper understanding of world views and religions. </w:t>
            </w:r>
          </w:p>
          <w:p w14:paraId="6DDB7156" w14:textId="3426889C" w:rsidR="00F43A7F" w:rsidRPr="005A4399" w:rsidRDefault="00F43A7F" w:rsidP="001C2FFB">
            <w:pPr>
              <w:pStyle w:val="ListParagraph"/>
              <w:ind w:left="360"/>
              <w:jc w:val="both"/>
              <w:rPr>
                <w:b w:val="0"/>
                <w:bCs w:val="0"/>
                <w:color w:val="000000" w:themeColor="text1"/>
                <w:sz w:val="20"/>
                <w:szCs w:val="20"/>
              </w:rPr>
            </w:pPr>
          </w:p>
        </w:tc>
      </w:tr>
      <w:tr w:rsidR="00D64FCB" w:rsidRPr="005A4399" w14:paraId="0FC97C53" w14:textId="77777777" w:rsidTr="001C2FFB">
        <w:tc>
          <w:tcPr>
            <w:cnfStyle w:val="001000000000" w:firstRow="0" w:lastRow="0" w:firstColumn="1" w:lastColumn="0" w:oddVBand="0" w:evenVBand="0" w:oddHBand="0" w:evenHBand="0" w:firstRowFirstColumn="0" w:firstRowLastColumn="0" w:lastRowFirstColumn="0" w:lastRowLastColumn="0"/>
            <w:tcW w:w="10768" w:type="dxa"/>
            <w:gridSpan w:val="2"/>
            <w:shd w:val="clear" w:color="auto" w:fill="F4B083" w:themeFill="accent2" w:themeFillTint="99"/>
          </w:tcPr>
          <w:p w14:paraId="5AE7FA14" w14:textId="77777777" w:rsidR="00D64FCB" w:rsidRPr="005A4399" w:rsidRDefault="00D64FCB" w:rsidP="001C2FFB">
            <w:pPr>
              <w:jc w:val="both"/>
              <w:rPr>
                <w:color w:val="000000" w:themeColor="text1"/>
                <w:sz w:val="20"/>
                <w:szCs w:val="20"/>
                <w:u w:val="single"/>
              </w:rPr>
            </w:pPr>
            <w:r w:rsidRPr="005A4399">
              <w:rPr>
                <w:color w:val="000000" w:themeColor="text1"/>
                <w:sz w:val="20"/>
                <w:szCs w:val="20"/>
                <w:u w:val="single"/>
              </w:rPr>
              <w:t>Impact</w:t>
            </w:r>
          </w:p>
          <w:p w14:paraId="1071B1C7" w14:textId="6C09041A" w:rsidR="00D64FCB" w:rsidRPr="005A4399" w:rsidRDefault="00D64FCB" w:rsidP="001C2FFB">
            <w:pPr>
              <w:pStyle w:val="ListParagraph"/>
              <w:numPr>
                <w:ilvl w:val="0"/>
                <w:numId w:val="3"/>
              </w:numPr>
              <w:jc w:val="both"/>
              <w:rPr>
                <w:color w:val="000000" w:themeColor="text1"/>
                <w:sz w:val="20"/>
                <w:szCs w:val="20"/>
              </w:rPr>
            </w:pPr>
            <w:r w:rsidRPr="005A4399">
              <w:rPr>
                <w:b w:val="0"/>
                <w:bCs w:val="0"/>
                <w:color w:val="000000" w:themeColor="text1"/>
                <w:sz w:val="20"/>
                <w:szCs w:val="20"/>
              </w:rPr>
              <w:t>We use a variety of strategies to evaluate the knowledge, skills and understanding that our pupils have gained in each unit</w:t>
            </w:r>
            <w:r w:rsidR="001E2819" w:rsidRPr="005A4399">
              <w:rPr>
                <w:b w:val="0"/>
                <w:bCs w:val="0"/>
                <w:color w:val="000000" w:themeColor="text1"/>
                <w:sz w:val="20"/>
                <w:szCs w:val="20"/>
              </w:rPr>
              <w:t>:</w:t>
            </w:r>
            <w:r w:rsidRPr="005A4399">
              <w:rPr>
                <w:b w:val="0"/>
                <w:bCs w:val="0"/>
                <w:color w:val="000000" w:themeColor="text1"/>
                <w:sz w:val="20"/>
                <w:szCs w:val="20"/>
              </w:rPr>
              <w:t xml:space="preserve"> end of unit quizzes</w:t>
            </w:r>
            <w:r w:rsidR="001E2819" w:rsidRPr="005A4399">
              <w:rPr>
                <w:b w:val="0"/>
                <w:bCs w:val="0"/>
                <w:color w:val="000000" w:themeColor="text1"/>
                <w:sz w:val="20"/>
                <w:szCs w:val="20"/>
              </w:rPr>
              <w:t>;</w:t>
            </w:r>
            <w:r w:rsidRPr="005A4399">
              <w:rPr>
                <w:b w:val="0"/>
                <w:bCs w:val="0"/>
                <w:color w:val="000000" w:themeColor="text1"/>
                <w:sz w:val="20"/>
                <w:szCs w:val="20"/>
              </w:rPr>
              <w:t xml:space="preserve"> skilful questioning lesson by lesson</w:t>
            </w:r>
            <w:r w:rsidR="001E2819" w:rsidRPr="005A4399">
              <w:rPr>
                <w:b w:val="0"/>
                <w:bCs w:val="0"/>
                <w:color w:val="000000" w:themeColor="text1"/>
                <w:sz w:val="20"/>
                <w:szCs w:val="20"/>
              </w:rPr>
              <w:t>;</w:t>
            </w:r>
            <w:r w:rsidRPr="005A4399">
              <w:rPr>
                <w:b w:val="0"/>
                <w:bCs w:val="0"/>
                <w:color w:val="000000" w:themeColor="text1"/>
                <w:sz w:val="20"/>
                <w:szCs w:val="20"/>
              </w:rPr>
              <w:t xml:space="preserve"> </w:t>
            </w:r>
            <w:r w:rsidR="00621BE4" w:rsidRPr="005A4399">
              <w:rPr>
                <w:b w:val="0"/>
                <w:bCs w:val="0"/>
                <w:color w:val="000000" w:themeColor="text1"/>
                <w:sz w:val="20"/>
                <w:szCs w:val="20"/>
              </w:rPr>
              <w:t xml:space="preserve">and </w:t>
            </w:r>
            <w:r w:rsidRPr="005A4399">
              <w:rPr>
                <w:b w:val="0"/>
                <w:bCs w:val="0"/>
                <w:color w:val="000000" w:themeColor="text1"/>
                <w:sz w:val="20"/>
                <w:szCs w:val="20"/>
              </w:rPr>
              <w:t>weekly retrieval practices.</w:t>
            </w:r>
          </w:p>
          <w:p w14:paraId="74BDD0F8" w14:textId="5DCC7225" w:rsidR="00D64FCB" w:rsidRPr="005A4399" w:rsidRDefault="00D64FCB" w:rsidP="001C2FFB">
            <w:pPr>
              <w:pStyle w:val="ListParagraph"/>
              <w:numPr>
                <w:ilvl w:val="0"/>
                <w:numId w:val="3"/>
              </w:numPr>
              <w:jc w:val="both"/>
              <w:rPr>
                <w:color w:val="000000" w:themeColor="text1"/>
                <w:sz w:val="20"/>
                <w:szCs w:val="20"/>
              </w:rPr>
            </w:pPr>
            <w:r w:rsidRPr="005A4399">
              <w:rPr>
                <w:b w:val="0"/>
                <w:bCs w:val="0"/>
                <w:color w:val="000000" w:themeColor="text1"/>
                <w:sz w:val="20"/>
                <w:szCs w:val="20"/>
              </w:rPr>
              <w:t>Evidence of this learning will be recorded within pupils</w:t>
            </w:r>
            <w:r w:rsidR="001E2819" w:rsidRPr="005A4399">
              <w:rPr>
                <w:b w:val="0"/>
                <w:bCs w:val="0"/>
                <w:color w:val="000000" w:themeColor="text1"/>
                <w:sz w:val="20"/>
                <w:szCs w:val="20"/>
              </w:rPr>
              <w:t>’</w:t>
            </w:r>
            <w:r w:rsidRPr="005A4399">
              <w:rPr>
                <w:b w:val="0"/>
                <w:bCs w:val="0"/>
                <w:color w:val="000000" w:themeColor="text1"/>
                <w:sz w:val="20"/>
                <w:szCs w:val="20"/>
              </w:rPr>
              <w:t xml:space="preserve"> books and will form the basis of moderation within the year at school. </w:t>
            </w:r>
          </w:p>
          <w:p w14:paraId="3106A458" w14:textId="3026F4B9" w:rsidR="00D64FCB" w:rsidRPr="005A4399" w:rsidRDefault="00D64FCB" w:rsidP="001C2FFB">
            <w:pPr>
              <w:pStyle w:val="ListParagraph"/>
              <w:numPr>
                <w:ilvl w:val="0"/>
                <w:numId w:val="3"/>
              </w:numPr>
              <w:jc w:val="both"/>
              <w:rPr>
                <w:color w:val="000000" w:themeColor="text1"/>
                <w:sz w:val="20"/>
                <w:szCs w:val="20"/>
              </w:rPr>
            </w:pPr>
            <w:r w:rsidRPr="005A4399">
              <w:rPr>
                <w:b w:val="0"/>
                <w:bCs w:val="0"/>
                <w:color w:val="000000" w:themeColor="text1"/>
                <w:sz w:val="20"/>
                <w:szCs w:val="20"/>
              </w:rPr>
              <w:t xml:space="preserve">Leaders will monitor the quality and impact of the </w:t>
            </w:r>
            <w:r w:rsidR="00404EE2" w:rsidRPr="005A4399">
              <w:rPr>
                <w:b w:val="0"/>
                <w:bCs w:val="0"/>
                <w:color w:val="000000" w:themeColor="text1"/>
                <w:sz w:val="20"/>
                <w:szCs w:val="20"/>
              </w:rPr>
              <w:t>RE</w:t>
            </w:r>
            <w:r w:rsidRPr="005A4399">
              <w:rPr>
                <w:b w:val="0"/>
                <w:bCs w:val="0"/>
                <w:color w:val="000000" w:themeColor="text1"/>
                <w:sz w:val="20"/>
                <w:szCs w:val="20"/>
              </w:rPr>
              <w:t xml:space="preserve"> Curriculum through regular book looks and pupil voice to assess the extent to which pupils know more and remember more.  </w:t>
            </w:r>
          </w:p>
          <w:p w14:paraId="66DB8D52" w14:textId="77777777" w:rsidR="00D64FCB" w:rsidRPr="005A4399" w:rsidRDefault="00D64FCB" w:rsidP="001C2FFB">
            <w:pPr>
              <w:jc w:val="both"/>
              <w:rPr>
                <w:b w:val="0"/>
                <w:bCs w:val="0"/>
                <w:color w:val="000000" w:themeColor="text1"/>
                <w:sz w:val="20"/>
                <w:szCs w:val="20"/>
              </w:rPr>
            </w:pPr>
          </w:p>
        </w:tc>
      </w:tr>
      <w:tr w:rsidR="00D64FCB" w:rsidRPr="005A4399" w14:paraId="78619239" w14:textId="77777777" w:rsidTr="001C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tcPr>
          <w:p w14:paraId="3FB34775" w14:textId="77777777" w:rsidR="00D64FCB" w:rsidRPr="005A4399" w:rsidRDefault="00D64FCB" w:rsidP="001C2FFB">
            <w:pPr>
              <w:jc w:val="both"/>
              <w:rPr>
                <w:color w:val="000000" w:themeColor="text1"/>
                <w:sz w:val="20"/>
                <w:szCs w:val="20"/>
                <w:u w:val="single"/>
              </w:rPr>
            </w:pPr>
            <w:r w:rsidRPr="005A4399">
              <w:rPr>
                <w:color w:val="000000" w:themeColor="text1"/>
                <w:sz w:val="20"/>
                <w:szCs w:val="20"/>
                <w:u w:val="single"/>
              </w:rPr>
              <w:t>SEND</w:t>
            </w:r>
          </w:p>
          <w:p w14:paraId="5BC91C08" w14:textId="334D5A1F" w:rsidR="00D64FCB" w:rsidRPr="005A4399" w:rsidRDefault="00D64FCB" w:rsidP="001C2FFB">
            <w:pPr>
              <w:jc w:val="both"/>
              <w:rPr>
                <w:b w:val="0"/>
                <w:bCs w:val="0"/>
                <w:color w:val="000000" w:themeColor="text1"/>
                <w:sz w:val="20"/>
                <w:szCs w:val="20"/>
              </w:rPr>
            </w:pPr>
            <w:r w:rsidRPr="005A4399">
              <w:rPr>
                <w:b w:val="0"/>
                <w:bCs w:val="0"/>
                <w:color w:val="000000" w:themeColor="text1"/>
                <w:sz w:val="20"/>
                <w:szCs w:val="20"/>
              </w:rPr>
              <w:t xml:space="preserve">Our ambition is for </w:t>
            </w:r>
            <w:proofErr w:type="gramStart"/>
            <w:r w:rsidRPr="005A4399">
              <w:rPr>
                <w:b w:val="0"/>
                <w:bCs w:val="0"/>
                <w:color w:val="000000" w:themeColor="text1"/>
                <w:sz w:val="20"/>
                <w:szCs w:val="20"/>
              </w:rPr>
              <w:t>all of</w:t>
            </w:r>
            <w:proofErr w:type="gramEnd"/>
            <w:r w:rsidRPr="005A4399">
              <w:rPr>
                <w:b w:val="0"/>
                <w:bCs w:val="0"/>
                <w:color w:val="000000" w:themeColor="text1"/>
                <w:sz w:val="20"/>
                <w:szCs w:val="20"/>
              </w:rPr>
              <w:t xml:space="preserve"> our pupils to access the full </w:t>
            </w:r>
            <w:r w:rsidR="00404EE2" w:rsidRPr="005A4399">
              <w:rPr>
                <w:b w:val="0"/>
                <w:bCs w:val="0"/>
                <w:color w:val="000000" w:themeColor="text1"/>
                <w:sz w:val="20"/>
                <w:szCs w:val="20"/>
              </w:rPr>
              <w:t>RE</w:t>
            </w:r>
            <w:r w:rsidRPr="005A4399">
              <w:rPr>
                <w:b w:val="0"/>
                <w:bCs w:val="0"/>
                <w:color w:val="000000" w:themeColor="text1"/>
                <w:sz w:val="20"/>
                <w:szCs w:val="20"/>
              </w:rPr>
              <w:t xml:space="preserve"> Curriculum. These pupils will be supported to provide them with full accessibility to the </w:t>
            </w:r>
            <w:r w:rsidR="00404EE2" w:rsidRPr="005A4399">
              <w:rPr>
                <w:b w:val="0"/>
                <w:bCs w:val="0"/>
                <w:color w:val="000000" w:themeColor="text1"/>
                <w:sz w:val="20"/>
                <w:szCs w:val="20"/>
              </w:rPr>
              <w:t>RE curriculum.</w:t>
            </w:r>
            <w:r w:rsidRPr="005A4399">
              <w:rPr>
                <w:b w:val="0"/>
                <w:bCs w:val="0"/>
                <w:color w:val="000000" w:themeColor="text1"/>
                <w:sz w:val="20"/>
                <w:szCs w:val="20"/>
              </w:rPr>
              <w:t xml:space="preserve"> Pupils will have access to adapted work to allow them to work with increasing independence in their </w:t>
            </w:r>
            <w:r w:rsidR="00404EE2" w:rsidRPr="005A4399">
              <w:rPr>
                <w:b w:val="0"/>
                <w:bCs w:val="0"/>
                <w:color w:val="000000" w:themeColor="text1"/>
                <w:sz w:val="20"/>
                <w:szCs w:val="20"/>
              </w:rPr>
              <w:t>RE</w:t>
            </w:r>
            <w:r w:rsidRPr="005A4399">
              <w:rPr>
                <w:b w:val="0"/>
                <w:bCs w:val="0"/>
                <w:color w:val="000000" w:themeColor="text1"/>
                <w:sz w:val="20"/>
                <w:szCs w:val="20"/>
              </w:rPr>
              <w:t xml:space="preserve"> lessons. </w:t>
            </w:r>
          </w:p>
          <w:p w14:paraId="4D455884" w14:textId="77777777" w:rsidR="00D64FCB" w:rsidRPr="005A4399" w:rsidRDefault="00D64FCB" w:rsidP="001C2FFB">
            <w:pPr>
              <w:jc w:val="both"/>
              <w:rPr>
                <w:b w:val="0"/>
                <w:bCs w:val="0"/>
                <w:color w:val="000000" w:themeColor="text1"/>
                <w:sz w:val="20"/>
                <w:szCs w:val="20"/>
              </w:rPr>
            </w:pPr>
          </w:p>
        </w:tc>
      </w:tr>
      <w:tr w:rsidR="00D64FCB" w:rsidRPr="005A4399" w14:paraId="3CD5FAFB" w14:textId="77777777" w:rsidTr="001C2FFB">
        <w:tc>
          <w:tcPr>
            <w:cnfStyle w:val="001000000000" w:firstRow="0" w:lastRow="0" w:firstColumn="1" w:lastColumn="0" w:oddVBand="0" w:evenVBand="0" w:oddHBand="0" w:evenHBand="0" w:firstRowFirstColumn="0" w:firstRowLastColumn="0" w:lastRowFirstColumn="0" w:lastRowLastColumn="0"/>
            <w:tcW w:w="5364" w:type="dxa"/>
            <w:shd w:val="clear" w:color="auto" w:fill="F4B083" w:themeFill="accent2" w:themeFillTint="99"/>
          </w:tcPr>
          <w:p w14:paraId="52337F7B" w14:textId="77777777" w:rsidR="00D64FCB" w:rsidRPr="005A4399" w:rsidRDefault="00D64FCB" w:rsidP="001C2FFB">
            <w:pPr>
              <w:jc w:val="both"/>
              <w:rPr>
                <w:b w:val="0"/>
                <w:bCs w:val="0"/>
                <w:color w:val="000000" w:themeColor="text1"/>
                <w:sz w:val="20"/>
                <w:szCs w:val="20"/>
                <w:u w:val="single"/>
              </w:rPr>
            </w:pPr>
            <w:r w:rsidRPr="005A4399">
              <w:rPr>
                <w:color w:val="000000" w:themeColor="text1"/>
                <w:sz w:val="20"/>
                <w:szCs w:val="20"/>
                <w:u w:val="single"/>
              </w:rPr>
              <w:t>Sequence – Unit</w:t>
            </w:r>
          </w:p>
          <w:p w14:paraId="13BD7058" w14:textId="510DEA6A" w:rsidR="00A93DE7" w:rsidRPr="005A4399" w:rsidRDefault="00A372B2" w:rsidP="001C2FFB">
            <w:pPr>
              <w:pStyle w:val="ListParagraph"/>
              <w:numPr>
                <w:ilvl w:val="0"/>
                <w:numId w:val="4"/>
              </w:numPr>
              <w:jc w:val="both"/>
              <w:rPr>
                <w:color w:val="000000" w:themeColor="text1"/>
                <w:sz w:val="20"/>
                <w:szCs w:val="20"/>
                <w:u w:val="single"/>
              </w:rPr>
            </w:pPr>
            <w:r w:rsidRPr="005A4399">
              <w:rPr>
                <w:color w:val="000000" w:themeColor="text1"/>
                <w:sz w:val="20"/>
                <w:szCs w:val="20"/>
              </w:rPr>
              <w:t>Engagement</w:t>
            </w:r>
            <w:r w:rsidR="001563BA">
              <w:rPr>
                <w:color w:val="000000" w:themeColor="text1"/>
                <w:sz w:val="20"/>
                <w:szCs w:val="20"/>
              </w:rPr>
              <w:t xml:space="preserve"> – </w:t>
            </w:r>
            <w:r w:rsidR="001563BA">
              <w:rPr>
                <w:b w:val="0"/>
                <w:bCs w:val="0"/>
                <w:color w:val="000000" w:themeColor="text1"/>
                <w:sz w:val="20"/>
                <w:szCs w:val="20"/>
              </w:rPr>
              <w:t>the human experience underpinning the key question is taught here</w:t>
            </w:r>
            <w:r w:rsidR="00921A86">
              <w:rPr>
                <w:b w:val="0"/>
                <w:bCs w:val="0"/>
                <w:color w:val="000000" w:themeColor="text1"/>
                <w:sz w:val="20"/>
                <w:szCs w:val="20"/>
              </w:rPr>
              <w:t>. This acts as the bridge to the religion.</w:t>
            </w:r>
          </w:p>
          <w:p w14:paraId="2E9CCA16" w14:textId="10E508EF" w:rsidR="00A93DE7" w:rsidRPr="008E1595" w:rsidRDefault="00A93DE7" w:rsidP="001C2FFB">
            <w:pPr>
              <w:pStyle w:val="ListParagraph"/>
              <w:numPr>
                <w:ilvl w:val="0"/>
                <w:numId w:val="4"/>
              </w:numPr>
              <w:jc w:val="both"/>
              <w:rPr>
                <w:b w:val="0"/>
                <w:bCs w:val="0"/>
                <w:color w:val="000000" w:themeColor="text1"/>
                <w:sz w:val="20"/>
                <w:szCs w:val="20"/>
                <w:u w:val="single"/>
              </w:rPr>
            </w:pPr>
            <w:r w:rsidRPr="005A4399">
              <w:rPr>
                <w:color w:val="000000" w:themeColor="text1"/>
                <w:sz w:val="20"/>
                <w:szCs w:val="20"/>
              </w:rPr>
              <w:t>Investigation</w:t>
            </w:r>
            <w:r w:rsidR="008E1595">
              <w:rPr>
                <w:color w:val="000000" w:themeColor="text1"/>
                <w:sz w:val="20"/>
                <w:szCs w:val="20"/>
              </w:rPr>
              <w:t xml:space="preserve"> – </w:t>
            </w:r>
            <w:r w:rsidR="008E1595" w:rsidRPr="008E1595">
              <w:rPr>
                <w:b w:val="0"/>
                <w:bCs w:val="0"/>
                <w:color w:val="000000" w:themeColor="text1"/>
                <w:sz w:val="20"/>
                <w:szCs w:val="20"/>
              </w:rPr>
              <w:t>the teacher guides children through subject knowledge carefully selected to teach the key question.</w:t>
            </w:r>
          </w:p>
          <w:p w14:paraId="6AA98F77" w14:textId="121375D5" w:rsidR="00A93DE7" w:rsidRPr="003B1F23" w:rsidRDefault="00A93DE7" w:rsidP="001C2FFB">
            <w:pPr>
              <w:pStyle w:val="ListParagraph"/>
              <w:numPr>
                <w:ilvl w:val="0"/>
                <w:numId w:val="4"/>
              </w:numPr>
              <w:jc w:val="both"/>
              <w:rPr>
                <w:b w:val="0"/>
                <w:bCs w:val="0"/>
                <w:color w:val="000000" w:themeColor="text1"/>
                <w:sz w:val="20"/>
                <w:szCs w:val="20"/>
                <w:u w:val="single"/>
              </w:rPr>
            </w:pPr>
            <w:r w:rsidRPr="005A4399">
              <w:rPr>
                <w:color w:val="000000" w:themeColor="text1"/>
                <w:sz w:val="20"/>
                <w:szCs w:val="20"/>
              </w:rPr>
              <w:t>Evaluation</w:t>
            </w:r>
            <w:r w:rsidR="00CA14E4">
              <w:rPr>
                <w:color w:val="000000" w:themeColor="text1"/>
                <w:sz w:val="20"/>
                <w:szCs w:val="20"/>
              </w:rPr>
              <w:t xml:space="preserve"> – </w:t>
            </w:r>
            <w:r w:rsidR="00CA14E4" w:rsidRPr="003B1F23">
              <w:rPr>
                <w:b w:val="0"/>
                <w:bCs w:val="0"/>
                <w:color w:val="000000" w:themeColor="text1"/>
                <w:sz w:val="20"/>
                <w:szCs w:val="20"/>
              </w:rPr>
              <w:t xml:space="preserve">this lesson </w:t>
            </w:r>
            <w:r w:rsidR="003B1F23" w:rsidRPr="003B1F23">
              <w:rPr>
                <w:b w:val="0"/>
                <w:bCs w:val="0"/>
                <w:color w:val="000000" w:themeColor="text1"/>
                <w:sz w:val="20"/>
                <w:szCs w:val="20"/>
              </w:rPr>
              <w:t>draws</w:t>
            </w:r>
            <w:r w:rsidR="00CA14E4" w:rsidRPr="003B1F23">
              <w:rPr>
                <w:b w:val="0"/>
                <w:bCs w:val="0"/>
                <w:color w:val="000000" w:themeColor="text1"/>
                <w:sz w:val="20"/>
                <w:szCs w:val="20"/>
              </w:rPr>
              <w:t xml:space="preserve"> together</w:t>
            </w:r>
            <w:r w:rsidR="005E7510" w:rsidRPr="003B1F23">
              <w:rPr>
                <w:b w:val="0"/>
                <w:bCs w:val="0"/>
                <w:color w:val="000000" w:themeColor="text1"/>
                <w:sz w:val="20"/>
                <w:szCs w:val="20"/>
              </w:rPr>
              <w:t xml:space="preserve"> the children’s learning and </w:t>
            </w:r>
            <w:r w:rsidR="003B1F23" w:rsidRPr="003B1F23">
              <w:rPr>
                <w:b w:val="0"/>
                <w:bCs w:val="0"/>
                <w:color w:val="000000" w:themeColor="text1"/>
                <w:sz w:val="20"/>
                <w:szCs w:val="20"/>
              </w:rPr>
              <w:t>conclusions about the key question.</w:t>
            </w:r>
          </w:p>
          <w:p w14:paraId="52F18B5F" w14:textId="77777777" w:rsidR="00D64FCB" w:rsidRPr="00F43A7F" w:rsidRDefault="00A93DE7" w:rsidP="001C2FFB">
            <w:pPr>
              <w:pStyle w:val="ListParagraph"/>
              <w:numPr>
                <w:ilvl w:val="0"/>
                <w:numId w:val="4"/>
              </w:numPr>
              <w:jc w:val="both"/>
              <w:rPr>
                <w:color w:val="000000" w:themeColor="text1"/>
                <w:sz w:val="20"/>
                <w:szCs w:val="20"/>
                <w:u w:val="single"/>
              </w:rPr>
            </w:pPr>
            <w:r w:rsidRPr="005A4399">
              <w:rPr>
                <w:color w:val="000000" w:themeColor="text1"/>
                <w:sz w:val="20"/>
                <w:szCs w:val="20"/>
              </w:rPr>
              <w:t>Expression</w:t>
            </w:r>
            <w:r w:rsidR="00D64FCB" w:rsidRPr="005A4399">
              <w:rPr>
                <w:b w:val="0"/>
                <w:bCs w:val="0"/>
                <w:color w:val="000000" w:themeColor="text1"/>
                <w:sz w:val="20"/>
                <w:szCs w:val="20"/>
              </w:rPr>
              <w:t xml:space="preserve"> </w:t>
            </w:r>
            <w:r w:rsidR="00F43A7F">
              <w:rPr>
                <w:b w:val="0"/>
                <w:bCs w:val="0"/>
                <w:color w:val="000000" w:themeColor="text1"/>
                <w:sz w:val="20"/>
                <w:szCs w:val="20"/>
              </w:rPr>
              <w:t>–</w:t>
            </w:r>
            <w:r w:rsidR="003B1F23">
              <w:rPr>
                <w:b w:val="0"/>
                <w:bCs w:val="0"/>
                <w:color w:val="000000" w:themeColor="text1"/>
                <w:sz w:val="20"/>
                <w:szCs w:val="20"/>
              </w:rPr>
              <w:t xml:space="preserve"> </w:t>
            </w:r>
            <w:r w:rsidR="00F43A7F">
              <w:rPr>
                <w:b w:val="0"/>
                <w:bCs w:val="0"/>
                <w:color w:val="000000" w:themeColor="text1"/>
                <w:sz w:val="20"/>
                <w:szCs w:val="20"/>
              </w:rPr>
              <w:t>children are taken back to Step 1 to reflect on their viewpoints and beliefs.</w:t>
            </w:r>
          </w:p>
          <w:p w14:paraId="2494FC0D" w14:textId="302D3FB3" w:rsidR="00F43A7F" w:rsidRPr="005A4399" w:rsidRDefault="00F43A7F" w:rsidP="001C2FFB">
            <w:pPr>
              <w:pStyle w:val="ListParagraph"/>
              <w:ind w:left="360"/>
              <w:jc w:val="both"/>
              <w:rPr>
                <w:color w:val="000000" w:themeColor="text1"/>
                <w:sz w:val="20"/>
                <w:szCs w:val="20"/>
                <w:u w:val="single"/>
              </w:rPr>
            </w:pPr>
          </w:p>
        </w:tc>
        <w:tc>
          <w:tcPr>
            <w:tcW w:w="5404" w:type="dxa"/>
            <w:shd w:val="clear" w:color="auto" w:fill="F4B083" w:themeFill="accent2" w:themeFillTint="99"/>
          </w:tcPr>
          <w:p w14:paraId="02965498" w14:textId="77777777" w:rsidR="00D64FCB" w:rsidRPr="005A4399" w:rsidRDefault="00D64FCB" w:rsidP="001C2FFB">
            <w:p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u w:val="single"/>
              </w:rPr>
            </w:pPr>
            <w:r w:rsidRPr="005A4399">
              <w:rPr>
                <w:b/>
                <w:bCs/>
                <w:color w:val="000000" w:themeColor="text1"/>
                <w:sz w:val="20"/>
                <w:szCs w:val="20"/>
                <w:u w:val="single"/>
              </w:rPr>
              <w:t>Sequence – Lesson</w:t>
            </w:r>
          </w:p>
          <w:p w14:paraId="5C3804D6" w14:textId="0EA79F11" w:rsidR="00D64FCB" w:rsidRPr="005A4399" w:rsidRDefault="00A93DE7" w:rsidP="001C2FFB">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5A4399">
              <w:rPr>
                <w:b/>
                <w:bCs/>
                <w:color w:val="000000" w:themeColor="text1"/>
                <w:sz w:val="20"/>
                <w:szCs w:val="20"/>
              </w:rPr>
              <w:t>Recap</w:t>
            </w:r>
            <w:r w:rsidR="00767359" w:rsidRPr="005A4399">
              <w:rPr>
                <w:color w:val="000000" w:themeColor="text1"/>
                <w:sz w:val="20"/>
                <w:szCs w:val="20"/>
              </w:rPr>
              <w:t xml:space="preserve"> – </w:t>
            </w:r>
            <w:r w:rsidR="009665B6" w:rsidRPr="005A4399">
              <w:rPr>
                <w:color w:val="000000" w:themeColor="text1"/>
                <w:sz w:val="20"/>
                <w:szCs w:val="20"/>
              </w:rPr>
              <w:t>q</w:t>
            </w:r>
            <w:r w:rsidR="00767359" w:rsidRPr="005A4399">
              <w:rPr>
                <w:color w:val="000000" w:themeColor="text1"/>
                <w:sz w:val="20"/>
                <w:szCs w:val="20"/>
              </w:rPr>
              <w:t>uick recall of prior learning</w:t>
            </w:r>
            <w:r w:rsidR="009665B6" w:rsidRPr="005A4399">
              <w:rPr>
                <w:color w:val="000000" w:themeColor="text1"/>
                <w:sz w:val="20"/>
                <w:szCs w:val="20"/>
              </w:rPr>
              <w:t xml:space="preserve"> in this unit and previously taught units.</w:t>
            </w:r>
          </w:p>
          <w:p w14:paraId="241F64A6" w14:textId="315481A3" w:rsidR="00D64FCB" w:rsidRPr="005A4399" w:rsidRDefault="00A93DE7" w:rsidP="001C2FFB">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5A4399">
              <w:rPr>
                <w:b/>
                <w:bCs/>
                <w:color w:val="000000" w:themeColor="text1"/>
                <w:sz w:val="20"/>
                <w:szCs w:val="20"/>
              </w:rPr>
              <w:t>Teaching of new knowledge</w:t>
            </w:r>
            <w:r w:rsidR="009665B6" w:rsidRPr="005A4399">
              <w:rPr>
                <w:b/>
                <w:bCs/>
                <w:color w:val="000000" w:themeColor="text1"/>
                <w:sz w:val="20"/>
                <w:szCs w:val="20"/>
              </w:rPr>
              <w:t xml:space="preserve"> </w:t>
            </w:r>
          </w:p>
          <w:p w14:paraId="7A131F18" w14:textId="53BFC851" w:rsidR="00A93DE7" w:rsidRPr="005A4399" w:rsidRDefault="00A93DE7" w:rsidP="001C2FFB">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5A4399">
              <w:rPr>
                <w:b/>
                <w:bCs/>
                <w:color w:val="000000" w:themeColor="text1"/>
                <w:sz w:val="20"/>
                <w:szCs w:val="20"/>
              </w:rPr>
              <w:t>Pupil Activities</w:t>
            </w:r>
            <w:r w:rsidR="009665B6" w:rsidRPr="005A4399">
              <w:rPr>
                <w:b/>
                <w:bCs/>
                <w:color w:val="000000" w:themeColor="text1"/>
                <w:sz w:val="20"/>
                <w:szCs w:val="20"/>
              </w:rPr>
              <w:t xml:space="preserve"> – </w:t>
            </w:r>
            <w:r w:rsidR="009665B6" w:rsidRPr="005A4399">
              <w:rPr>
                <w:color w:val="000000" w:themeColor="text1"/>
                <w:sz w:val="20"/>
                <w:szCs w:val="20"/>
              </w:rPr>
              <w:t>rigorously linked tasks that demonstrate chi</w:t>
            </w:r>
            <w:r w:rsidR="005F0B66" w:rsidRPr="005A4399">
              <w:rPr>
                <w:color w:val="000000" w:themeColor="text1"/>
                <w:sz w:val="20"/>
                <w:szCs w:val="20"/>
              </w:rPr>
              <w:t>l</w:t>
            </w:r>
            <w:r w:rsidR="009665B6" w:rsidRPr="005A4399">
              <w:rPr>
                <w:color w:val="000000" w:themeColor="text1"/>
                <w:sz w:val="20"/>
                <w:szCs w:val="20"/>
              </w:rPr>
              <w:t xml:space="preserve">dren’s understanding of the learning </w:t>
            </w:r>
            <w:r w:rsidR="005F0B66" w:rsidRPr="005A4399">
              <w:rPr>
                <w:color w:val="000000" w:themeColor="text1"/>
                <w:sz w:val="20"/>
                <w:szCs w:val="20"/>
              </w:rPr>
              <w:t xml:space="preserve">objective. These can be discussion based. </w:t>
            </w:r>
          </w:p>
          <w:p w14:paraId="2D0BE827" w14:textId="6EBD0C7C" w:rsidR="00A93DE7" w:rsidRPr="005A4399" w:rsidRDefault="00A93DE7" w:rsidP="001C2FFB">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u w:val="single"/>
              </w:rPr>
            </w:pPr>
            <w:r w:rsidRPr="005A4399">
              <w:rPr>
                <w:b/>
                <w:bCs/>
                <w:color w:val="000000" w:themeColor="text1"/>
                <w:sz w:val="20"/>
                <w:szCs w:val="20"/>
              </w:rPr>
              <w:t>Reflection</w:t>
            </w:r>
            <w:r w:rsidR="005F0B66" w:rsidRPr="005A4399">
              <w:rPr>
                <w:b/>
                <w:bCs/>
                <w:color w:val="000000" w:themeColor="text1"/>
                <w:sz w:val="20"/>
                <w:szCs w:val="20"/>
              </w:rPr>
              <w:t xml:space="preserve"> – </w:t>
            </w:r>
            <w:r w:rsidR="005F0B66" w:rsidRPr="005A4399">
              <w:rPr>
                <w:color w:val="000000" w:themeColor="text1"/>
                <w:sz w:val="20"/>
                <w:szCs w:val="20"/>
              </w:rPr>
              <w:t xml:space="preserve">children </w:t>
            </w:r>
            <w:r w:rsidR="005A4399" w:rsidRPr="005A4399">
              <w:rPr>
                <w:color w:val="000000" w:themeColor="text1"/>
                <w:sz w:val="20"/>
                <w:szCs w:val="20"/>
              </w:rPr>
              <w:t>discuss what they have learned.</w:t>
            </w:r>
          </w:p>
        </w:tc>
      </w:tr>
    </w:tbl>
    <w:p w14:paraId="18954128" w14:textId="357A9ACD" w:rsidR="00320846" w:rsidRPr="00F43A7F" w:rsidRDefault="00D64FCB" w:rsidP="00F43A7F">
      <w:pPr>
        <w:rPr>
          <w:b/>
          <w:bCs/>
          <w:color w:val="C45911" w:themeColor="accent2" w:themeShade="BF"/>
          <w:sz w:val="44"/>
          <w:szCs w:val="44"/>
        </w:rPr>
      </w:pPr>
      <w:r w:rsidRPr="002C7CD8">
        <w:rPr>
          <w:rFonts w:ascii="Arial" w:hAnsi="Arial" w:cs="Arial"/>
          <w:b/>
          <w:color w:val="C45911" w:themeColor="accent2" w:themeShade="BF"/>
          <w:sz w:val="20"/>
          <w:szCs w:val="20"/>
          <w:lang w:val="en-US" w:eastAsia="en-US"/>
        </w:rPr>
        <w:drawing>
          <wp:anchor distT="0" distB="0" distL="114300" distR="114300" simplePos="0" relativeHeight="251658240" behindDoc="0" locked="0" layoutInCell="1" allowOverlap="1" wp14:anchorId="7E91F507" wp14:editId="21C08B2A">
            <wp:simplePos x="0" y="0"/>
            <wp:positionH relativeFrom="column">
              <wp:posOffset>5106670</wp:posOffset>
            </wp:positionH>
            <wp:positionV relativeFrom="paragraph">
              <wp:posOffset>-671830</wp:posOffset>
            </wp:positionV>
            <wp:extent cx="923925" cy="718185"/>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2047" b="10419"/>
                    <a:stretch>
                      <a:fillRect/>
                    </a:stretch>
                  </pic:blipFill>
                  <pic:spPr bwMode="auto">
                    <a:xfrm>
                      <a:off x="0" y="0"/>
                      <a:ext cx="923925" cy="7181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0846" w:rsidRPr="00F43A7F" w:rsidSect="001C2FF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EE4D" w14:textId="77777777" w:rsidR="00657E3F" w:rsidRDefault="00657E3F" w:rsidP="00D64FCB">
      <w:pPr>
        <w:spacing w:after="0" w:line="240" w:lineRule="auto"/>
      </w:pPr>
      <w:r>
        <w:separator/>
      </w:r>
    </w:p>
  </w:endnote>
  <w:endnote w:type="continuationSeparator" w:id="0">
    <w:p w14:paraId="32B6053B" w14:textId="77777777" w:rsidR="00657E3F" w:rsidRDefault="00657E3F" w:rsidP="00D64FCB">
      <w:pPr>
        <w:spacing w:after="0" w:line="240" w:lineRule="auto"/>
      </w:pPr>
      <w:r>
        <w:continuationSeparator/>
      </w:r>
    </w:p>
  </w:endnote>
  <w:endnote w:type="continuationNotice" w:id="1">
    <w:p w14:paraId="18B11F68" w14:textId="77777777" w:rsidR="00657E3F" w:rsidRDefault="00657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CD6" w14:textId="77777777" w:rsidR="00657E3F" w:rsidRDefault="00657E3F" w:rsidP="00D64FCB">
      <w:pPr>
        <w:spacing w:after="0" w:line="240" w:lineRule="auto"/>
      </w:pPr>
      <w:r>
        <w:separator/>
      </w:r>
    </w:p>
  </w:footnote>
  <w:footnote w:type="continuationSeparator" w:id="0">
    <w:p w14:paraId="354DD5D3" w14:textId="77777777" w:rsidR="00657E3F" w:rsidRDefault="00657E3F" w:rsidP="00D64FCB">
      <w:pPr>
        <w:spacing w:after="0" w:line="240" w:lineRule="auto"/>
      </w:pPr>
      <w:r>
        <w:continuationSeparator/>
      </w:r>
    </w:p>
  </w:footnote>
  <w:footnote w:type="continuationNotice" w:id="1">
    <w:p w14:paraId="4FA28660" w14:textId="77777777" w:rsidR="00657E3F" w:rsidRDefault="00657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076" w14:textId="7477BC07" w:rsidR="00D64FCB" w:rsidRPr="00D64FCB" w:rsidRDefault="00404EE2" w:rsidP="001C2FFB">
    <w:pPr>
      <w:pStyle w:val="Header"/>
      <w:rPr>
        <w:color w:val="538135" w:themeColor="accent6" w:themeShade="BF"/>
      </w:rPr>
    </w:pPr>
    <w:r>
      <w:rPr>
        <w:b/>
        <w:color w:val="538135" w:themeColor="accent6" w:themeShade="BF"/>
        <w:sz w:val="44"/>
        <w:szCs w:val="44"/>
        <w:lang w:val="en-US" w:eastAsia="en-US"/>
      </w:rPr>
      <w:drawing>
        <wp:anchor distT="0" distB="0" distL="114300" distR="114300" simplePos="0" relativeHeight="251658240" behindDoc="1" locked="0" layoutInCell="1" allowOverlap="1" wp14:anchorId="1539AADB" wp14:editId="0A8C043C">
          <wp:simplePos x="0" y="0"/>
          <wp:positionH relativeFrom="margin">
            <wp:align>left</wp:align>
          </wp:positionH>
          <wp:positionV relativeFrom="paragraph">
            <wp:posOffset>-44402</wp:posOffset>
          </wp:positionV>
          <wp:extent cx="1053272" cy="434588"/>
          <wp:effectExtent l="0" t="0" r="0" b="3810"/>
          <wp:wrapTight wrapText="bothSides">
            <wp:wrapPolygon edited="0">
              <wp:start x="0" y="0"/>
              <wp:lineTo x="0" y="20842"/>
              <wp:lineTo x="21105" y="20842"/>
              <wp:lineTo x="21105" y="0"/>
              <wp:lineTo x="0" y="0"/>
            </wp:wrapPolygon>
          </wp:wrapTight>
          <wp:docPr id="3" name="Picture 3" descr="/var/folders/wd/3x2gxh9n28v7_mf5f0ds68_c0000gn/T/com.microsoft.Word/Content.MSO/731C0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d/3x2gxh9n28v7_mf5f0ds68_c0000gn/T/com.microsoft.Word/Content.MSO/731C064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272" cy="434588"/>
                  </a:xfrm>
                  <a:prstGeom prst="rect">
                    <a:avLst/>
                  </a:prstGeom>
                  <a:noFill/>
                  <a:ln>
                    <a:noFill/>
                  </a:ln>
                </pic:spPr>
              </pic:pic>
            </a:graphicData>
          </a:graphic>
        </wp:anchor>
      </w:drawing>
    </w:r>
    <w:r w:rsidR="001C2FFB">
      <w:rPr>
        <w:b/>
        <w:bCs/>
        <w:color w:val="538135" w:themeColor="accent6" w:themeShade="BF"/>
        <w:sz w:val="44"/>
        <w:szCs w:val="44"/>
      </w:rPr>
      <w:t xml:space="preserve">     </w:t>
    </w:r>
    <w:r>
      <w:rPr>
        <w:b/>
        <w:bCs/>
        <w:color w:val="538135" w:themeColor="accent6" w:themeShade="BF"/>
        <w:sz w:val="44"/>
        <w:szCs w:val="44"/>
      </w:rPr>
      <w:t>RE</w:t>
    </w:r>
    <w:r w:rsidR="00D64FCB" w:rsidRPr="00D64FCB">
      <w:rPr>
        <w:b/>
        <w:bCs/>
        <w:color w:val="538135" w:themeColor="accent6" w:themeShade="BF"/>
        <w:sz w:val="44"/>
        <w:szCs w:val="44"/>
      </w:rPr>
      <w:t xml:space="preserve"> at Pearson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459F"/>
    <w:multiLevelType w:val="hybridMultilevel"/>
    <w:tmpl w:val="592EA6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931FD"/>
    <w:multiLevelType w:val="hybridMultilevel"/>
    <w:tmpl w:val="F76A65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B776C7"/>
    <w:multiLevelType w:val="hybridMultilevel"/>
    <w:tmpl w:val="21AACB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437FAB"/>
    <w:multiLevelType w:val="hybridMultilevel"/>
    <w:tmpl w:val="3632AD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CA"/>
    <w:rsid w:val="000322D6"/>
    <w:rsid w:val="000442AE"/>
    <w:rsid w:val="00052834"/>
    <w:rsid w:val="00071A12"/>
    <w:rsid w:val="00095A8C"/>
    <w:rsid w:val="000A0F2A"/>
    <w:rsid w:val="000D7EBB"/>
    <w:rsid w:val="00111141"/>
    <w:rsid w:val="00113CE0"/>
    <w:rsid w:val="001179BB"/>
    <w:rsid w:val="00124392"/>
    <w:rsid w:val="00140D0F"/>
    <w:rsid w:val="001563BA"/>
    <w:rsid w:val="0016002F"/>
    <w:rsid w:val="001774AC"/>
    <w:rsid w:val="001A14C1"/>
    <w:rsid w:val="001B414F"/>
    <w:rsid w:val="001C0412"/>
    <w:rsid w:val="001C2FFB"/>
    <w:rsid w:val="001E2819"/>
    <w:rsid w:val="00215392"/>
    <w:rsid w:val="0021675D"/>
    <w:rsid w:val="00217C64"/>
    <w:rsid w:val="002249EF"/>
    <w:rsid w:val="00294BF1"/>
    <w:rsid w:val="002B6533"/>
    <w:rsid w:val="002C2764"/>
    <w:rsid w:val="002C7CD8"/>
    <w:rsid w:val="002E605F"/>
    <w:rsid w:val="002F0CE5"/>
    <w:rsid w:val="00320846"/>
    <w:rsid w:val="003301F9"/>
    <w:rsid w:val="00350B9F"/>
    <w:rsid w:val="003579EE"/>
    <w:rsid w:val="00362F84"/>
    <w:rsid w:val="00372F65"/>
    <w:rsid w:val="00392662"/>
    <w:rsid w:val="0039576B"/>
    <w:rsid w:val="003962D3"/>
    <w:rsid w:val="003A7306"/>
    <w:rsid w:val="003B1F23"/>
    <w:rsid w:val="003F18FE"/>
    <w:rsid w:val="003F48AC"/>
    <w:rsid w:val="00404EE2"/>
    <w:rsid w:val="00421B52"/>
    <w:rsid w:val="00477F46"/>
    <w:rsid w:val="004829D1"/>
    <w:rsid w:val="004D0981"/>
    <w:rsid w:val="004E40F2"/>
    <w:rsid w:val="005069A5"/>
    <w:rsid w:val="00511F03"/>
    <w:rsid w:val="00524621"/>
    <w:rsid w:val="00581E51"/>
    <w:rsid w:val="0058326F"/>
    <w:rsid w:val="005A4399"/>
    <w:rsid w:val="005A6342"/>
    <w:rsid w:val="005C4A01"/>
    <w:rsid w:val="005E6064"/>
    <w:rsid w:val="005E7510"/>
    <w:rsid w:val="005F0B66"/>
    <w:rsid w:val="005F195F"/>
    <w:rsid w:val="00603111"/>
    <w:rsid w:val="00621BE4"/>
    <w:rsid w:val="006329F8"/>
    <w:rsid w:val="00650A40"/>
    <w:rsid w:val="0065270A"/>
    <w:rsid w:val="006542EF"/>
    <w:rsid w:val="00657E3F"/>
    <w:rsid w:val="00662573"/>
    <w:rsid w:val="006951A1"/>
    <w:rsid w:val="006C0A7B"/>
    <w:rsid w:val="006E7806"/>
    <w:rsid w:val="006F4A47"/>
    <w:rsid w:val="006F7113"/>
    <w:rsid w:val="007212FF"/>
    <w:rsid w:val="007220CA"/>
    <w:rsid w:val="00724492"/>
    <w:rsid w:val="007463A1"/>
    <w:rsid w:val="00750273"/>
    <w:rsid w:val="00767359"/>
    <w:rsid w:val="007B3BDC"/>
    <w:rsid w:val="007C4AF2"/>
    <w:rsid w:val="007D0BBE"/>
    <w:rsid w:val="007D4CC2"/>
    <w:rsid w:val="007D65FF"/>
    <w:rsid w:val="007E4A7C"/>
    <w:rsid w:val="007F6BE4"/>
    <w:rsid w:val="00863BD3"/>
    <w:rsid w:val="0087054D"/>
    <w:rsid w:val="008A5768"/>
    <w:rsid w:val="008D07E6"/>
    <w:rsid w:val="008D36E0"/>
    <w:rsid w:val="008E1595"/>
    <w:rsid w:val="00921A86"/>
    <w:rsid w:val="009665B6"/>
    <w:rsid w:val="009E18FB"/>
    <w:rsid w:val="009E1C1D"/>
    <w:rsid w:val="00A00652"/>
    <w:rsid w:val="00A11A9D"/>
    <w:rsid w:val="00A16080"/>
    <w:rsid w:val="00A3258E"/>
    <w:rsid w:val="00A35C7E"/>
    <w:rsid w:val="00A372B2"/>
    <w:rsid w:val="00A37A70"/>
    <w:rsid w:val="00A539E2"/>
    <w:rsid w:val="00A93DE7"/>
    <w:rsid w:val="00AC770D"/>
    <w:rsid w:val="00AD0163"/>
    <w:rsid w:val="00B53329"/>
    <w:rsid w:val="00B700E7"/>
    <w:rsid w:val="00BC277E"/>
    <w:rsid w:val="00BC75CE"/>
    <w:rsid w:val="00BE103B"/>
    <w:rsid w:val="00BE4235"/>
    <w:rsid w:val="00BE5D7C"/>
    <w:rsid w:val="00C051B3"/>
    <w:rsid w:val="00C37699"/>
    <w:rsid w:val="00C426D3"/>
    <w:rsid w:val="00C567C4"/>
    <w:rsid w:val="00C570FD"/>
    <w:rsid w:val="00CA14E4"/>
    <w:rsid w:val="00CE1583"/>
    <w:rsid w:val="00D00EDC"/>
    <w:rsid w:val="00D03E2C"/>
    <w:rsid w:val="00D236E4"/>
    <w:rsid w:val="00D613C1"/>
    <w:rsid w:val="00D64FCB"/>
    <w:rsid w:val="00DA57B3"/>
    <w:rsid w:val="00DF3083"/>
    <w:rsid w:val="00DF6DC1"/>
    <w:rsid w:val="00DF7AA6"/>
    <w:rsid w:val="00E15247"/>
    <w:rsid w:val="00E2226A"/>
    <w:rsid w:val="00E35145"/>
    <w:rsid w:val="00E67C16"/>
    <w:rsid w:val="00E77328"/>
    <w:rsid w:val="00E80D5E"/>
    <w:rsid w:val="00E86B19"/>
    <w:rsid w:val="00E947EF"/>
    <w:rsid w:val="00EA275B"/>
    <w:rsid w:val="00EC66DE"/>
    <w:rsid w:val="00EF13DE"/>
    <w:rsid w:val="00F211A8"/>
    <w:rsid w:val="00F233D5"/>
    <w:rsid w:val="00F25532"/>
    <w:rsid w:val="00F255A1"/>
    <w:rsid w:val="00F32214"/>
    <w:rsid w:val="00F43A7F"/>
    <w:rsid w:val="00F866D8"/>
    <w:rsid w:val="00F939A7"/>
    <w:rsid w:val="00FA4318"/>
    <w:rsid w:val="00FB7F5F"/>
    <w:rsid w:val="00FF7BD3"/>
    <w:rsid w:val="167FF158"/>
    <w:rsid w:val="29909D1D"/>
    <w:rsid w:val="7A077A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038"/>
  <w15:chartTrackingRefBased/>
  <w15:docId w15:val="{EA80C723-607E-420E-855E-1ADF4ECB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C7C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140D0F"/>
    <w:pPr>
      <w:ind w:left="720"/>
      <w:contextualSpacing/>
    </w:pPr>
  </w:style>
  <w:style w:type="table" w:styleId="GridTable6Colorful-Accent2">
    <w:name w:val="Grid Table 6 Colorful Accent 2"/>
    <w:basedOn w:val="TableNormal"/>
    <w:uiPriority w:val="51"/>
    <w:rsid w:val="00EF13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A006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D6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CB"/>
  </w:style>
  <w:style w:type="paragraph" w:styleId="Footer">
    <w:name w:val="footer"/>
    <w:basedOn w:val="Normal"/>
    <w:link w:val="FooterChar"/>
    <w:uiPriority w:val="99"/>
    <w:unhideWhenUsed/>
    <w:rsid w:val="00D6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3553">
      <w:bodyDiv w:val="1"/>
      <w:marLeft w:val="0"/>
      <w:marRight w:val="0"/>
      <w:marTop w:val="0"/>
      <w:marBottom w:val="0"/>
      <w:divBdr>
        <w:top w:val="none" w:sz="0" w:space="0" w:color="auto"/>
        <w:left w:val="none" w:sz="0" w:space="0" w:color="auto"/>
        <w:bottom w:val="none" w:sz="0" w:space="0" w:color="auto"/>
        <w:right w:val="none" w:sz="0" w:space="0" w:color="auto"/>
      </w:divBdr>
      <w:divsChild>
        <w:div w:id="54355333">
          <w:marLeft w:val="0"/>
          <w:marRight w:val="0"/>
          <w:marTop w:val="0"/>
          <w:marBottom w:val="0"/>
          <w:divBdr>
            <w:top w:val="none" w:sz="0" w:space="0" w:color="auto"/>
            <w:left w:val="none" w:sz="0" w:space="0" w:color="auto"/>
            <w:bottom w:val="none" w:sz="0" w:space="0" w:color="auto"/>
            <w:right w:val="none" w:sz="0" w:space="0" w:color="auto"/>
          </w:divBdr>
        </w:div>
        <w:div w:id="1424909818">
          <w:marLeft w:val="0"/>
          <w:marRight w:val="0"/>
          <w:marTop w:val="0"/>
          <w:marBottom w:val="0"/>
          <w:divBdr>
            <w:top w:val="none" w:sz="0" w:space="0" w:color="auto"/>
            <w:left w:val="none" w:sz="0" w:space="0" w:color="auto"/>
            <w:bottom w:val="none" w:sz="0" w:space="0" w:color="auto"/>
            <w:right w:val="none" w:sz="0" w:space="0" w:color="auto"/>
          </w:divBdr>
        </w:div>
        <w:div w:id="1623144892">
          <w:marLeft w:val="0"/>
          <w:marRight w:val="0"/>
          <w:marTop w:val="0"/>
          <w:marBottom w:val="0"/>
          <w:divBdr>
            <w:top w:val="none" w:sz="0" w:space="0" w:color="auto"/>
            <w:left w:val="none" w:sz="0" w:space="0" w:color="auto"/>
            <w:bottom w:val="none" w:sz="0" w:space="0" w:color="auto"/>
            <w:right w:val="none" w:sz="0" w:space="0" w:color="auto"/>
          </w:divBdr>
        </w:div>
        <w:div w:id="1809863064">
          <w:marLeft w:val="0"/>
          <w:marRight w:val="0"/>
          <w:marTop w:val="0"/>
          <w:marBottom w:val="0"/>
          <w:divBdr>
            <w:top w:val="none" w:sz="0" w:space="0" w:color="auto"/>
            <w:left w:val="none" w:sz="0" w:space="0" w:color="auto"/>
            <w:bottom w:val="none" w:sz="0" w:space="0" w:color="auto"/>
            <w:right w:val="none" w:sz="0" w:space="0" w:color="auto"/>
          </w:divBdr>
        </w:div>
        <w:div w:id="1952734904">
          <w:marLeft w:val="0"/>
          <w:marRight w:val="0"/>
          <w:marTop w:val="0"/>
          <w:marBottom w:val="0"/>
          <w:divBdr>
            <w:top w:val="none" w:sz="0" w:space="0" w:color="auto"/>
            <w:left w:val="none" w:sz="0" w:space="0" w:color="auto"/>
            <w:bottom w:val="none" w:sz="0" w:space="0" w:color="auto"/>
            <w:right w:val="none" w:sz="0" w:space="0" w:color="auto"/>
          </w:divBdr>
        </w:div>
      </w:divsChild>
    </w:div>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2107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Claire Neale</DisplayName>
        <AccountId>23</AccountId>
        <AccountType/>
      </UserInfo>
      <UserInfo>
        <DisplayName>Louise Clarkson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3" ma:contentTypeDescription="Create a new document." ma:contentTypeScope="" ma:versionID="32e0d5b783727058e3a034dbb2fcd8ea">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169372a0c9318506ac7c32abf9d23bee"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6FA6D-88F8-4C93-BA31-B051F7C86A79}">
  <ds:schemaRefs>
    <ds:schemaRef ds:uri="http://schemas.microsoft.com/office/2006/metadata/properties"/>
    <ds:schemaRef ds:uri="http://schemas.microsoft.com/office/infopath/2007/PartnerControls"/>
    <ds:schemaRef ds:uri="0ef140f4-570a-4eb7-8faf-386eec47e56b"/>
  </ds:schemaRefs>
</ds:datastoreItem>
</file>

<file path=customXml/itemProps2.xml><?xml version="1.0" encoding="utf-8"?>
<ds:datastoreItem xmlns:ds="http://schemas.openxmlformats.org/officeDocument/2006/customXml" ds:itemID="{155D3C6E-D460-4714-9895-FA624AD8E0BB}">
  <ds:schemaRefs>
    <ds:schemaRef ds:uri="http://schemas.microsoft.com/sharepoint/v3/contenttype/forms"/>
  </ds:schemaRefs>
</ds:datastoreItem>
</file>

<file path=customXml/itemProps3.xml><?xml version="1.0" encoding="utf-8"?>
<ds:datastoreItem xmlns:ds="http://schemas.openxmlformats.org/officeDocument/2006/customXml" ds:itemID="{F65F26A5-5251-43D7-A87D-DA7F3F146883}"/>
</file>

<file path=docProps/app.xml><?xml version="1.0" encoding="utf-8"?>
<Properties xmlns="http://schemas.openxmlformats.org/officeDocument/2006/extended-properties" xmlns:vt="http://schemas.openxmlformats.org/officeDocument/2006/docPropsVTypes">
  <Template>Normal</Template>
  <TotalTime>34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Lane</dc:creator>
  <cp:keywords/>
  <dc:description/>
  <cp:lastModifiedBy>Claire Neale</cp:lastModifiedBy>
  <cp:revision>40</cp:revision>
  <dcterms:created xsi:type="dcterms:W3CDTF">2020-04-29T04:28:00Z</dcterms:created>
  <dcterms:modified xsi:type="dcterms:W3CDTF">2021-11-10T14:16:00Z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466900</vt:r8>
  </property>
  <property fmtid="{D5CDD505-2E9C-101B-9397-08002B2CF9AE}" pid="4" name="ComplianceAssetId">
    <vt:lpwstr/>
  </property>
</Properties>
</file>